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СОБРАНИЕ ПРЕДСТАВИТЕЛЕЙ СУСУМАНСКОГО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ноября 2015 г. N 25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И ВВЕДЕНИИ В МУНИЦИПАЛЬНОМ ОБРАЗОВАНИИ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"СУСУМАНСКИЙ ГОРОДСКОЙ ОКРУГ" НАЛОГА НА ИМУЩЕСТВО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ФИЗИЧЕСКИХ ЛИЦ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22.05.2018 N 244, от 12.11.2018 N 269, от 12.11.2019 N 322)</w:t>
      </w:r>
      <w:r>
        <w:rPr>
          <w:rFonts w:ascii="Times New Roman" w:hAnsi="Times New Roman" w:cs="Times New Roman"/>
          <w:sz w:val="24"/>
          <w:szCs w:val="24"/>
        </w:rPr>
        <w:c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нормативных актов органов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соответствии с нормами законодательства о налогах и сборах, руководствуясь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18.11.2014 N 1811-ОЗ "О применении с 1 января 2015 года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Магаданской области порядка определения налоговый базы по налогу на имущество физических лиц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исходя из кадастровой стоимости объектов налогообложения",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решило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и ввести в действие с 1 января 2016 года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налог на имущество физических лиц (далее - налог).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Объектом налогообложения признается расположенное в пределах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и находящееся в собственности физических лиц следующее имущество: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квартира, комната;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гараж,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-место;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единый недвижимый комплекс;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объект незавершенного строительства;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иные здание, строение, сооружение, помещение.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признается объектом налогообложения имущество, входящее в состав общего имущества многоквартирного дома.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22.05.2018 N 244)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Налоговую базу в отношении объектов налогообложения определять исходя из кадастровой стоимости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периодом, с учетом особенностей, предусмотренных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статьей 403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в ред.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>
        <w:rPr>
          <w:rFonts w:ascii="Times New Roman" w:hAnsi="Times New Roman" w:cs="Times New Roman"/>
          <w:sz w:val="24"/>
          <w:szCs w:val="24"/>
        </w:rPr>
        <w:t>4.1.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4.1 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4.2 в ред.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>
        <w:rPr>
          <w:rFonts w:ascii="Times New Roman" w:hAnsi="Times New Roman" w:cs="Times New Roman"/>
          <w:sz w:val="24"/>
          <w:szCs w:val="24"/>
        </w:rPr>
        <w:t>4.4.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4.4 в ред.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12.11.2019 N 322)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Налоговая база в отношении объектов налогообложения, указанных в </w:t>
      </w:r>
      <w:hyperlink r:id="rId17">
        <w:proofErr w:type="spellStart"/>
        <w:r>
          <w:rPr>
            <w:rFonts w:ascii="Times New Roman" w:hAnsi="Times New Roman" w:cs="Times New Roman"/>
            <w:sz w:val="24"/>
            <w:szCs w:val="24"/>
          </w:rPr>
          <w:t>п.п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5 ст. 403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Налоговый вычет, предусмотренный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п. 6.1 ст. 403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(распространяется на правоотношения, возникшие с налогового периода 2018 года)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7 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в том числе в случае непредставления в налоговый орган соответствующего заявления, уведомления.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4.5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12.11.2019 N 322)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 если при применении налоговых вычетов, предусмотренных </w:t>
      </w:r>
      <w:hyperlink w:anchor="P28">
        <w:r>
          <w:rPr>
            <w:rFonts w:ascii="Times New Roman" w:hAnsi="Times New Roman" w:cs="Times New Roman"/>
            <w:sz w:val="24"/>
            <w:szCs w:val="24"/>
          </w:rPr>
          <w:t>подпунктами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3">
        <w:r>
          <w:rPr>
            <w:rFonts w:ascii="Times New Roman" w:hAnsi="Times New Roman" w:cs="Times New Roman"/>
            <w:sz w:val="24"/>
            <w:szCs w:val="24"/>
          </w:rPr>
          <w:t>4.4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части, налоговая база принимает отрицательное значение, в целях исчисления налога такая налоговая база принимается равной нулю.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Установить налоговые ставки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0,05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указанного пункта;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в отношении объектов налогообложения, предусмотренных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0,5 процента в отношении прочих объектов налогообложения.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налоговых льгот.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Исключен. -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Налоговая льгота не предоставляется в отношении объектов налогообложения, указанных в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подпункте 2 пункта 2 статьи 406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 исключением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расположенных в таких объектах налогообложения.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Налогоплательщики - 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должностных лиц, у которых имеются эти сведения.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получившее запрос налогового органа о представлении сведений, подтверждающих право налогоплательщика на налоговую льготу, исполняет его в течение семи дней со дня получения или в тот же срок сообщает в налоговый орган о причинах неисполнения запроса.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сведений, подтверждающих право этого налогоплательщика на налоговую льготу, и о необходимости представления налогоплательщиком подтверждающих документов в налоговый орган.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12.11.2019 N 322)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седьмой утратил силу. -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12.11.2019 N 322.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22.05.2018 N 244)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Исключен. -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12.11.2018 N 269.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Признать утратившим силу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27.11.2014 N 294 "Об установлении и введении в муниципальном образовании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налога на имущество физических лиц".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Признать утратившим силу Решение Собрания представителей муниципального образования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Мяунджа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20.11.2014 N 88 "Об установлении и введении в муниципальном образовании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Мяунджа</w:t>
      </w:r>
      <w:proofErr w:type="spellEnd"/>
      <w:r>
        <w:rPr>
          <w:rFonts w:ascii="Times New Roman" w:hAnsi="Times New Roman" w:cs="Times New Roman"/>
          <w:sz w:val="24"/>
          <w:szCs w:val="24"/>
        </w:rPr>
        <w:t>" налога на имущество физических лиц".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Признать утратившим силу Решение Собрания представителей поселка Холодный от 21.11.2014 N 84 "Об установлении и введении в муниципальном образовании "поселок Холодный" налога на имущество физических лиц".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Признать утратившим силу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Думы от 27.11.2014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 46 "О введении в действие на территории муниципального образования "город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</w:t>
      </w:r>
      <w:proofErr w:type="spellEnd"/>
      <w:r>
        <w:rPr>
          <w:rFonts w:ascii="Times New Roman" w:hAnsi="Times New Roman" w:cs="Times New Roman"/>
          <w:sz w:val="24"/>
          <w:szCs w:val="24"/>
        </w:rPr>
        <w:t>" налога на имущество физических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Признать утратившим силу Решение Собрания представителей поселка Широкий от 20.11.2014 N 83 "Об установлении и введении в муниципальном образовании "поселок Широкий" налога на имущество физических лиц".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Настоящее решение подлежит официальному опубликованию, вступает в силу через один месяц со дня официального опубликования, но не ранее 1 января 2016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А.М.КУРШЕВ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Н.Р.ЛЕБЕДЕВА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427967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169" TargetMode="External"/><Relationship Id="rId13" Type="http://schemas.openxmlformats.org/officeDocument/2006/relationships/hyperlink" Target="https://login.consultant.ru/link/?req=doc&amp;base=RLAW439&amp;n=79927&amp;dst=100007" TargetMode="External"/><Relationship Id="rId18" Type="http://schemas.openxmlformats.org/officeDocument/2006/relationships/hyperlink" Target="https://login.consultant.ru/link/?req=doc&amp;base=LAW&amp;n=526417&amp;dst=10348" TargetMode="External"/><Relationship Id="rId26" Type="http://schemas.openxmlformats.org/officeDocument/2006/relationships/hyperlink" Target="https://login.consultant.ru/link/?req=doc&amp;base=RLAW439&amp;n=79927&amp;dst=100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6417&amp;dst=1783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6417&amp;dst=10320" TargetMode="External"/><Relationship Id="rId12" Type="http://schemas.openxmlformats.org/officeDocument/2006/relationships/hyperlink" Target="https://login.consultant.ru/link/?req=doc&amp;base=LAW&amp;n=526417&amp;dst=10340" TargetMode="External"/><Relationship Id="rId17" Type="http://schemas.openxmlformats.org/officeDocument/2006/relationships/hyperlink" Target="https://login.consultant.ru/link/?req=doc&amp;base=LAW&amp;n=526417&amp;dst=16139" TargetMode="External"/><Relationship Id="rId25" Type="http://schemas.openxmlformats.org/officeDocument/2006/relationships/hyperlink" Target="https://login.consultant.ru/link/?req=doc&amp;base=RLAW439&amp;n=79927&amp;dst=100013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133387&amp;dst=100007" TargetMode="External"/><Relationship Id="rId20" Type="http://schemas.openxmlformats.org/officeDocument/2006/relationships/hyperlink" Target="https://login.consultant.ru/link/?req=doc&amp;base=LAW&amp;n=526417&amp;dst=14399" TargetMode="External"/><Relationship Id="rId29" Type="http://schemas.openxmlformats.org/officeDocument/2006/relationships/hyperlink" Target="https://login.consultant.ru/link/?req=doc&amp;base=RLAW439&amp;n=133387&amp;dst=1000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75235&amp;dst=100007" TargetMode="External"/><Relationship Id="rId24" Type="http://schemas.openxmlformats.org/officeDocument/2006/relationships/hyperlink" Target="https://login.consultant.ru/link/?req=doc&amp;base=LAW&amp;n=526417&amp;dst=13986" TargetMode="External"/><Relationship Id="rId32" Type="http://schemas.openxmlformats.org/officeDocument/2006/relationships/hyperlink" Target="https://login.consultant.ru/link/?req=doc&amp;base=RLAW439&amp;n=79927&amp;dst=100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79927&amp;dst=100011" TargetMode="External"/><Relationship Id="rId23" Type="http://schemas.openxmlformats.org/officeDocument/2006/relationships/hyperlink" Target="https://login.consultant.ru/link/?req=doc&amp;base=LAW&amp;n=526417&amp;dst=9219" TargetMode="External"/><Relationship Id="rId28" Type="http://schemas.openxmlformats.org/officeDocument/2006/relationships/hyperlink" Target="https://login.consultant.ru/link/?req=doc&amp;base=RLAW439&amp;n=79927&amp;dst=100023" TargetMode="External"/><Relationship Id="rId10" Type="http://schemas.openxmlformats.org/officeDocument/2006/relationships/hyperlink" Target="https://login.consultant.ru/link/?req=doc&amp;base=RLAW439&amp;n=118040&amp;dst=100311" TargetMode="External"/><Relationship Id="rId19" Type="http://schemas.openxmlformats.org/officeDocument/2006/relationships/hyperlink" Target="https://login.consultant.ru/link/?req=doc&amp;base=LAW&amp;n=526417&amp;dst=28415" TargetMode="External"/><Relationship Id="rId31" Type="http://schemas.openxmlformats.org/officeDocument/2006/relationships/hyperlink" Target="https://login.consultant.ru/link/?req=doc&amp;base=RLAW439&amp;n=75235&amp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51894" TargetMode="External"/><Relationship Id="rId14" Type="http://schemas.openxmlformats.org/officeDocument/2006/relationships/hyperlink" Target="https://login.consultant.ru/link/?req=doc&amp;base=RLAW439&amp;n=79927&amp;dst=100009" TargetMode="External"/><Relationship Id="rId22" Type="http://schemas.openxmlformats.org/officeDocument/2006/relationships/hyperlink" Target="https://login.consultant.ru/link/?req=doc&amp;base=RLAW439&amp;n=133387&amp;dst=100009" TargetMode="External"/><Relationship Id="rId27" Type="http://schemas.openxmlformats.org/officeDocument/2006/relationships/hyperlink" Target="https://login.consultant.ru/link/?req=doc&amp;base=LAW&amp;n=526417&amp;dst=10365" TargetMode="External"/><Relationship Id="rId30" Type="http://schemas.openxmlformats.org/officeDocument/2006/relationships/hyperlink" Target="https://login.consultant.ru/link/?req=doc&amp;base=RLAW439&amp;n=133387&amp;dst=1000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2026-04-27T02:05:00Z</dcterms:created>
  <dcterms:modified xsi:type="dcterms:W3CDTF">2026-04-27T02:31:00Z</dcterms:modified>
</cp:coreProperties>
</file>