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СОБРАНИЕ ПРЕДСТАВИТЕЛЕЙ ТЕНЬКИНСКОГО МУНИЦИПАЛЬНОГО ОКРУГА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МАГАДАНСКОЙ ОБЛАСТИ</w:t>
      </w:r>
    </w:p>
    <w:p>
      <w:pPr>
        <w:pStyle w:val="ConsPlusTitle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28 февраля 2023 г. N 3</w:t>
      </w:r>
    </w:p>
    <w:p>
      <w:pPr>
        <w:pStyle w:val="ConsPlusTitle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ВВЕДЕНИИ ЗЕМЕЛЬНОГО НАЛОГА, ОПРЕДЕЛЕНИИ НАЛОГОВОЙ СТАВКИ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УСТАНОВЛЕНИИ НАЛОГОВЫХ ЛЬГОТ НА ТЕРРИТОРИИ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ОБРАЗОВАНИЯ "ТЕНЬКИНСКИЙ МУНИЦИПАЛЬНЫЙ ОКРУГ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МАГАДАНСКОЙ ОБЛАСТИ"</w:t>
      </w:r>
    </w:p>
    <w:p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(в ред. Решений Собрания представителей</w:t>
      </w:r>
      <w:proofErr w:type="gramEnd"/>
    </w:p>
    <w:p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Тенькинского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Магаданской области</w:t>
      </w:r>
    </w:p>
    <w:p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28.03.2024 N 9, от 08.10.2024 N 29, от 12.02.2026 N 6)</w:t>
      </w:r>
    </w:p>
    <w:p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Руководствуясь Федеральным </w:t>
      </w:r>
      <w:hyperlink r:id="rId7">
        <w:r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6 октября 2003 года N 131-ФЗ "Об общих принципах организации местного самоуправления в Российской Федерации", Налоговым </w:t>
      </w:r>
      <w:hyperlink r:id="rId8">
        <w:r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hyperlink r:id="rId9">
        <w:r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Магаданской области от 14 марта 2022 г. N 2686-ОЗ "О преобразовании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Тенькинский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округ" в связи с наделением его статусом муниципального округа", </w:t>
      </w:r>
      <w:hyperlink r:id="rId10">
        <w:r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Тенькинский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округ Магаданской области", Собрание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Тенькинского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округа Магаданской области решило: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1. Ввести с 1 января 2023 года в действие на территории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Тенькинский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округ Магаданской области" земельный налог, установленный Налоговым </w:t>
      </w:r>
      <w:hyperlink r:id="rId11">
        <w:r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2. Утвердить налоговые ставки по земельному налогу на территории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Тенькинский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округ Магаданской области" в размере: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0,3 процента от кадастровой стоимости в отношении земельных участков: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отнесенных к землям сельскохозяйственного назначения или к землям в составе зон сельскохозяйственного использования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населенных пунктов и используемых для сельскохозяйственного производства;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кадастровая стоимость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каждого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 которых превышает 300 миллионов рублей;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2">
        <w:r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Тенькинского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Магаданской области от 08.10.2024 N 29)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не используемых в предпринимательской деятельности, приобретенных (предоставленных) для ведения личного подсобного хозяйства, садоводства или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огородничества, а также земельных участков общего назначения, предусмотренных Федеральным </w:t>
      </w:r>
      <w:hyperlink r:id="rId13">
        <w:r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каждого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 которых превышает 300 миллионов рублей;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4">
        <w:r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Тенькинского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Магаданской области от 08.10.2024 N 29)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занятых аэродромами и посадочными площадками, используемыми для обеспечения полетов легких и сверхлегких воздушных судов в целях перевозки пассажиров и багажа по регулярным маршрутам в соответствии с регулярным расписанием.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1,5 процента кадастровой стоимости в отношении прочих земельных участков.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3. Освобождаются от налогообложения юридические и физические лица в соответствии со </w:t>
      </w:r>
      <w:hyperlink r:id="rId15">
        <w:r>
          <w:rPr>
            <w:rFonts w:ascii="Times New Roman" w:hAnsi="Times New Roman" w:cs="Times New Roman"/>
            <w:sz w:val="24"/>
            <w:szCs w:val="24"/>
          </w:rPr>
          <w:t>статьей 395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Кодекса, а также организации и физические лица, которым устанавливаются льготы на основании </w:t>
      </w:r>
      <w:hyperlink r:id="rId16">
        <w:r>
          <w:rPr>
            <w:rFonts w:ascii="Times New Roman" w:hAnsi="Times New Roman" w:cs="Times New Roman"/>
            <w:sz w:val="24"/>
            <w:szCs w:val="24"/>
          </w:rPr>
          <w:t>абзаца 2 пункта 2 статьи 387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Кодекса: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организации в отношении земельных участков, занятых муниципальными автомобильными дорогами общего пользования;</w:t>
      </w:r>
      <w:proofErr w:type="gramEnd"/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органы местного самоуправления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Тенькинский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округ Магаданской области", а также учреждения, созданные ими в отношении земельных участков, служащих для выполнения возложенных на эти органы и учреждения функций, за исключением муниципальных организаций, осуществляющих розничную торговлю и геологоразведочные работы, добычу руд и песков драгоценных металлов;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муниципальные учреждения искусства, кинематографии, образования, здравоохранения, социального обслуживания, детские оздоровительные учреждения, финансируемые за счет средств бюджета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Тенькинский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округ Магаданской области";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муниципальные организации в отношении земельных участков, занятых объектами, служащими для удовлетворения нужд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Тенькинский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округ Магаданской области" и не подлежащими приватизации: полигоны для захоронения не утилизированных промышленных отходов, полигоны бытовых отходов, кладбища, бомбоубежища, центральные тепловые пункты,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тепломагистрали</w:t>
      </w:r>
      <w:proofErr w:type="spellEnd"/>
      <w:r>
        <w:rPr>
          <w:rFonts w:ascii="Times New Roman" w:hAnsi="Times New Roman" w:cs="Times New Roman"/>
          <w:sz w:val="24"/>
          <w:szCs w:val="24"/>
        </w:rPr>
        <w:t>, котельные, питьевые и технические водозаборные сооружения и сооружения закрытого типа (водохранилища), водоводы поселковых назначений, очистные сооружения, канализации с подводящими и отводящими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магистральными коллекторами;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организации и физические лица в отношении земельных участков, занятых объектами аэродрома в первые пять лет создания;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неработающие пенсионеры, ветераны Великой Отечественной войны;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семьи, имеющие трех и более детей, при передаче им в собственность земельных участков для осуществления индивидуального жилищного строительства, дачного </w:t>
      </w:r>
      <w:r>
        <w:rPr>
          <w:rFonts w:ascii="Times New Roman" w:hAnsi="Times New Roman" w:cs="Times New Roman"/>
          <w:sz w:val="24"/>
          <w:szCs w:val="24"/>
        </w:rPr>
        <w:lastRenderedPageBreak/>
        <w:t>строительства, для ведения садоводства и огородничества, для ведения личного подсобного хозяйства, для осуществления животноводства, для ведения крестьянского (фермерского) хозяйства;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абзац девятый утратил силу. - </w:t>
      </w:r>
      <w:hyperlink r:id="rId17">
        <w:proofErr w:type="gramStart"/>
        <w:r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Тенькинского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Магаданской области от 12.02.2026 N 6;</w:t>
      </w:r>
      <w:proofErr w:type="gramEnd"/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лица, принимающие (принимавшие) участие в специальной военной операции (лица,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военнослужащие, а также граждане,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 либо заключившие контракт (имеющие иные правоотношения) с организациями, содействующими выполнению задач, возложенных на Вооруженные Силы Российской Федерации) и члены их семей;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18">
        <w:r>
          <w:rPr>
            <w:rFonts w:ascii="Times New Roman" w:hAnsi="Times New Roman" w:cs="Times New Roman"/>
            <w:sz w:val="24"/>
            <w:szCs w:val="24"/>
          </w:rPr>
          <w:t>Решением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Тенькинского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Магаданской области от 12.02.2026 N 6)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лица, выполняющие (выполнявшие) возложенные на них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задачи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 (сотрудники Следственного комитета Российской Федерации, федеральной противопожарной службы Государственной противопожарной службы, уголовно-исполнительной системы Российской Федерации, органов принудительного исполнения Российской Федерации; сотрудники органов внутренних дел Российской Федерации; прокурорские работники; военнослужащие спасательных воинских формирований федерального органа исполнительной власти, уполномоченного на решение задач в области гражданской обороны) и члены их семей;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19">
        <w:r>
          <w:rPr>
            <w:rFonts w:ascii="Times New Roman" w:hAnsi="Times New Roman" w:cs="Times New Roman"/>
            <w:sz w:val="24"/>
            <w:szCs w:val="24"/>
          </w:rPr>
          <w:t>Решением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Тенькинского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Магаданской области от 12.02.2026 N 6)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военнослужащие органов федеральной службы безопасности, войск национальной гвардии Российской Федерации,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Федерации, выполняющие (выполнявшие) задачи по оказанию содействия органам федеральной службы безопасности на участках, примыкающих к районам проведения специальной военной операции и члены их семей;</w:t>
      </w:r>
      <w:proofErr w:type="gramEnd"/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20">
        <w:r>
          <w:rPr>
            <w:rFonts w:ascii="Times New Roman" w:hAnsi="Times New Roman" w:cs="Times New Roman"/>
            <w:sz w:val="24"/>
            <w:szCs w:val="24"/>
          </w:rPr>
          <w:t>Решением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Тенькинского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Магаданской области от 12.02.2026 N 6)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члены семей граждан, призванных на военную службу по мобилизации в Вооруженные Силы Российской Федерации;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21">
        <w:r>
          <w:rPr>
            <w:rFonts w:ascii="Times New Roman" w:hAnsi="Times New Roman" w:cs="Times New Roman"/>
            <w:sz w:val="24"/>
            <w:szCs w:val="24"/>
          </w:rPr>
          <w:t>Решением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Тенькинского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Магаданской области от 12.02.2026 N 6)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члены семей военнослужащих органов федеральной службы безопасности, органов государственной охраны, проходящих военную службу по контракту в воинских частях, органах, организациях, учреждениях и подразделениях, дислоцированных (расположенных) на территориях Донецкой Народной Республики, Луганской Народной Республики, Запорожской области и Херсонской области, либо направленных (командированных) на срок не менее трех месяцев для временного исполнения обязанностей по вакантным воинским должностям в этих воинских частях, органах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организациях</w:t>
      </w:r>
      <w:proofErr w:type="gramEnd"/>
      <w:r>
        <w:rPr>
          <w:rFonts w:ascii="Times New Roman" w:hAnsi="Times New Roman" w:cs="Times New Roman"/>
          <w:sz w:val="24"/>
          <w:szCs w:val="24"/>
        </w:rPr>
        <w:t>, учреждениях и подразделениях.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(абзац введен </w:t>
      </w:r>
      <w:hyperlink r:id="rId22">
        <w:r>
          <w:rPr>
            <w:rFonts w:ascii="Times New Roman" w:hAnsi="Times New Roman" w:cs="Times New Roman"/>
            <w:sz w:val="24"/>
            <w:szCs w:val="24"/>
          </w:rPr>
          <w:t>Решением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Тенькинского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Магаданской области от 12.02.2026 N 6)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4. Настоящее решение вступает в силу после его официального опубликования (обнародования) и распространяется на правоотношения, возникшие с 1 января 2023 года.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5. Со дня вступления в силу настоящего решения признать утратившими силу: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23">
        <w:r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Тенькинского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Магаданской области от 16 ноября 2015 г. N 40 "О введении в действие земельного налога, определения налоговой ставки, порядка и сроков уплаты налога и установление налоговых льгот на территории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Тенькинский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округ";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24">
        <w:r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Тенькинского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Магаданской области от 14.03.2016 N 29 "О внесении изменения в решение Собрание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Тенькинского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от 16.11.2015 N 40 "О введении в действие земельного налога, определении налоговой ставки, порядка и сроков уплаты налога и установлении налоговых льгот на территории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Тенькинский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округ" Магаданской области";</w:t>
      </w:r>
      <w:proofErr w:type="gramEnd"/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25">
        <w:r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Тенькинского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Магаданской области от 13.07.2017 N 26 "О рассмотрении протеста прокуратуры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Тенькинского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от 09.06.2017 N 07-03-2017/15 на решение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Тенькинского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от 16.11.2015 N 40 "О введении в действие земельного налога, определении налоговой ставки, порядка и сроков уплаты налога и установлении налоговых льгот на территории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Тенькинский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округ" Магаданской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области";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26">
        <w:r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Тенькинского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Магаданской области от 26.02.2021 N 1 "О внесении изменений в Решение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Тенькинского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Магаданской области от 16 ноября 2015 г. N 40 "О введении в действие земельного налога, определения налоговой ставки, порядка и сроков уплаты налога и установление налоговых льгот на территории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Тенькинский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округ";</w:t>
      </w:r>
      <w:proofErr w:type="gramEnd"/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27">
        <w:r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Тенькинского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Магаданской области от 15.04.2021 N 12 "О внесении изменения в решение Собрание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Тенькинского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от 16.11.2015 N 40 "О введении в действие земельного налога, определении налоговой ставки, порядка и сроков уплаты налога и установлении налоговых льгот на территории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Тенькинский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округ" Магаданской области".</w:t>
      </w:r>
      <w:proofErr w:type="gramEnd"/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Собрания представителей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Тенькинского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Магаданской области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В.Д.АЛДОШИНА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Тенькинского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Магаданской области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Д.А.РЕВУТСКИЙ</w:t>
      </w:r>
      <w:bookmarkStart w:id="0" w:name="_GoBack"/>
      <w:bookmarkEnd w:id="0"/>
    </w:p>
    <w:sectPr>
      <w:headerReference w:type="default" r:id="rId2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1436384"/>
      <w:docPartObj>
        <w:docPartGallery w:val="Page Numbers (Top of Page)"/>
        <w:docPartUnique/>
      </w:docPartObj>
    </w:sdtPr>
    <w:sdtContent>
      <w:p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6417&amp;dst=20557" TargetMode="External"/><Relationship Id="rId13" Type="http://schemas.openxmlformats.org/officeDocument/2006/relationships/hyperlink" Target="https://login.consultant.ru/link/?req=doc&amp;base=LAW&amp;n=511785" TargetMode="External"/><Relationship Id="rId18" Type="http://schemas.openxmlformats.org/officeDocument/2006/relationships/hyperlink" Target="https://login.consultant.ru/link/?req=doc&amp;base=RLAW439&amp;n=132933&amp;dst=100007" TargetMode="External"/><Relationship Id="rId26" Type="http://schemas.openxmlformats.org/officeDocument/2006/relationships/hyperlink" Target="https://login.consultant.ru/link/?req=doc&amp;base=RLAW439&amp;n=9688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439&amp;n=132933&amp;dst=100011" TargetMode="External"/><Relationship Id="rId7" Type="http://schemas.openxmlformats.org/officeDocument/2006/relationships/hyperlink" Target="https://login.consultant.ru/link/?req=doc&amp;base=LAW&amp;n=501480&amp;dst=101359" TargetMode="External"/><Relationship Id="rId12" Type="http://schemas.openxmlformats.org/officeDocument/2006/relationships/hyperlink" Target="https://login.consultant.ru/link/?req=doc&amp;base=RLAW439&amp;n=122301&amp;dst=100006" TargetMode="External"/><Relationship Id="rId17" Type="http://schemas.openxmlformats.org/officeDocument/2006/relationships/hyperlink" Target="https://login.consultant.ru/link/?req=doc&amp;base=RLAW439&amp;n=132933&amp;dst=100006" TargetMode="External"/><Relationship Id="rId25" Type="http://schemas.openxmlformats.org/officeDocument/2006/relationships/hyperlink" Target="https://login.consultant.ru/link/?req=doc&amp;base=RLAW439&amp;n=6967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26417&amp;dst=20558" TargetMode="External"/><Relationship Id="rId20" Type="http://schemas.openxmlformats.org/officeDocument/2006/relationships/hyperlink" Target="https://login.consultant.ru/link/?req=doc&amp;base=RLAW439&amp;n=132933&amp;dst=100010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11493" TargetMode="External"/><Relationship Id="rId24" Type="http://schemas.openxmlformats.org/officeDocument/2006/relationships/hyperlink" Target="https://login.consultant.ru/link/?req=doc&amp;base=RLAW439&amp;n=5858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26417&amp;dst=1399" TargetMode="External"/><Relationship Id="rId23" Type="http://schemas.openxmlformats.org/officeDocument/2006/relationships/hyperlink" Target="https://login.consultant.ru/link/?req=doc&amp;base=RLAW439&amp;n=96984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login.consultant.ru/link/?req=doc&amp;base=RLAW439&amp;n=132646&amp;dst=100082" TargetMode="External"/><Relationship Id="rId19" Type="http://schemas.openxmlformats.org/officeDocument/2006/relationships/hyperlink" Target="https://login.consultant.ru/link/?req=doc&amp;base=RLAW439&amp;n=132933&amp;dst=1000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39&amp;n=102924" TargetMode="External"/><Relationship Id="rId14" Type="http://schemas.openxmlformats.org/officeDocument/2006/relationships/hyperlink" Target="https://login.consultant.ru/link/?req=doc&amp;base=RLAW439&amp;n=122301&amp;dst=100007" TargetMode="External"/><Relationship Id="rId22" Type="http://schemas.openxmlformats.org/officeDocument/2006/relationships/hyperlink" Target="https://login.consultant.ru/link/?req=doc&amp;base=RLAW439&amp;n=132933&amp;dst=100012" TargetMode="External"/><Relationship Id="rId27" Type="http://schemas.openxmlformats.org/officeDocument/2006/relationships/hyperlink" Target="https://login.consultant.ru/link/?req=doc&amp;base=RLAW439&amp;n=98459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2009</Words>
  <Characters>11452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Мосягина</dc:creator>
  <cp:lastModifiedBy>Мосягина</cp:lastModifiedBy>
  <cp:revision>1</cp:revision>
  <dcterms:created xsi:type="dcterms:W3CDTF">2026-04-24T05:06:00Z</dcterms:created>
  <dcterms:modified xsi:type="dcterms:W3CDTF">2026-04-24T05:18:00Z</dcterms:modified>
</cp:coreProperties>
</file>