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BC" w:rsidRDefault="001115A1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Приложение</w:t>
      </w:r>
    </w:p>
    <w:p w:rsidR="004C15BC" w:rsidRDefault="004C15BC">
      <w:pPr>
        <w:tabs>
          <w:tab w:val="left" w:pos="6764"/>
          <w:tab w:val="left" w:pos="7088"/>
          <w:tab w:val="right" w:pos="9355"/>
        </w:tabs>
        <w:spacing w:line="240" w:lineRule="auto"/>
        <w:ind w:left="11766"/>
        <w:contextualSpacing/>
        <w:rPr>
          <w:rFonts w:ascii="Times New Roman" w:hAnsi="Times New Roman"/>
          <w:sz w:val="20"/>
          <w:szCs w:val="20"/>
        </w:rPr>
      </w:pPr>
    </w:p>
    <w:p w:rsidR="004C15BC" w:rsidRDefault="001115A1">
      <w:pPr>
        <w:tabs>
          <w:tab w:val="left" w:pos="6764"/>
          <w:tab w:val="left" w:pos="7088"/>
          <w:tab w:val="right" w:pos="9355"/>
        </w:tabs>
        <w:spacing w:line="240" w:lineRule="auto"/>
        <w:ind w:left="1176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</w:t>
      </w:r>
    </w:p>
    <w:p w:rsidR="004C15BC" w:rsidRDefault="001115A1">
      <w:pPr>
        <w:tabs>
          <w:tab w:val="left" w:pos="6764"/>
          <w:tab w:val="left" w:pos="7088"/>
          <w:tab w:val="right" w:pos="9355"/>
        </w:tabs>
        <w:spacing w:line="240" w:lineRule="auto"/>
        <w:ind w:left="1176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УФНС России</w:t>
      </w:r>
    </w:p>
    <w:p w:rsidR="004C15BC" w:rsidRDefault="001115A1">
      <w:pPr>
        <w:tabs>
          <w:tab w:val="left" w:pos="6764"/>
          <w:tab w:val="left" w:pos="7088"/>
          <w:tab w:val="right" w:pos="9355"/>
        </w:tabs>
        <w:spacing w:line="240" w:lineRule="auto"/>
        <w:ind w:left="1176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Магаданской области</w:t>
      </w:r>
    </w:p>
    <w:p w:rsidR="004C15BC" w:rsidRPr="001115A1" w:rsidRDefault="001115A1">
      <w:pPr>
        <w:tabs>
          <w:tab w:val="left" w:pos="6764"/>
          <w:tab w:val="left" w:pos="7088"/>
          <w:tab w:val="right" w:pos="9355"/>
        </w:tabs>
        <w:spacing w:line="240" w:lineRule="auto"/>
        <w:ind w:left="1176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т 14.04.</w:t>
      </w:r>
      <w:r w:rsidRPr="001115A1">
        <w:rPr>
          <w:rFonts w:ascii="Times New Roman" w:hAnsi="Times New Roman"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№  </w:t>
      </w:r>
      <w:r w:rsidRPr="001115A1">
        <w:rPr>
          <w:rFonts w:ascii="Times New Roman" w:hAnsi="Times New Roman"/>
          <w:sz w:val="20"/>
          <w:szCs w:val="20"/>
        </w:rPr>
        <w:t>00-01/48</w:t>
      </w:r>
    </w:p>
    <w:p w:rsidR="004C15BC" w:rsidRDefault="004C15BC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C15BC" w:rsidRDefault="004C15BC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C15BC" w:rsidRDefault="00111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Ведомственный план УФНС России по Магаданской области </w:t>
      </w:r>
    </w:p>
    <w:p w:rsidR="004C15BC" w:rsidRDefault="00111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Концепции открытости федеральных органов исполнительной власти на 2025 год </w:t>
      </w:r>
    </w:p>
    <w:p w:rsidR="004C15BC" w:rsidRDefault="001115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2410"/>
        <w:gridCol w:w="3544"/>
      </w:tblGrid>
      <w:tr w:rsidR="004C15BC">
        <w:trPr>
          <w:trHeight w:val="547"/>
          <w:tblHeader/>
        </w:trPr>
        <w:tc>
          <w:tcPr>
            <w:tcW w:w="817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C15BC">
        <w:tc>
          <w:tcPr>
            <w:tcW w:w="817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(по мере необходимости) консультаций, рабочих совещаний 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сотрудников УФНС России по Магаданской области (далее – Управление) в области открытых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2025 год </w:t>
            </w:r>
          </w:p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оказания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государственных услуг</w:t>
            </w:r>
          </w:p>
        </w:tc>
      </w:tr>
    </w:tbl>
    <w:p w:rsidR="004C15BC" w:rsidRDefault="001115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513"/>
        <w:gridCol w:w="2410"/>
        <w:gridCol w:w="3544"/>
      </w:tblGrid>
      <w:tr w:rsidR="004C15BC"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C15BC"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 Реализация принципа информационной открытости в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BC"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Размещение в региональном разделе на официальном сайте ФНС России и актуализация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самоуправления»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 w:rsidR="004C15BC">
        <w:trPr>
          <w:trHeight w:val="1122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Поддержание в актуальном состоянии регионального раздела на официальном сайте ФНС России специального раздела с информацией о проводимых мероприятиях в области открытости Управления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Ежеквартально,</w:t>
            </w:r>
          </w:p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 14 дней до проведения мероприятия </w:t>
            </w:r>
          </w:p>
        </w:tc>
        <w:tc>
          <w:tcPr>
            <w:tcW w:w="3544" w:type="dxa"/>
            <w:shd w:val="clear" w:color="auto" w:fill="auto"/>
          </w:tcPr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Отдел оказания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государственных услуг, структурные подразделения Управления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Разработка и размещение в региональном разделе официального сайта ФНС</w:t>
            </w:r>
          </w:p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России информационно-просветительских материалов для налогоплательщиков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течение 3 дней </w:t>
            </w:r>
          </w:p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момента утверждения информационного материала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 w:rsidR="004C15BC">
        <w:trPr>
          <w:trHeight w:val="327"/>
        </w:trPr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 Обеспечение работы с открытыми данными в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Поддержание в актуальном состоянии в региональном разделе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официального сайта ФНС России реестров с открытыми данными (наполнение существующих региональных сервисов, загрузка региональных данных в федеральные электронные сервисы)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2025 год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(на постоянной основе)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</w:t>
            </w:r>
            <w:r>
              <w:rPr>
                <w:rFonts w:ascii="Times New Roman" w:hAnsi="Times New Roman"/>
                <w:sz w:val="24"/>
                <w:szCs w:val="24"/>
              </w:rPr>
              <w:t>дразделения Управления</w:t>
            </w:r>
          </w:p>
        </w:tc>
      </w:tr>
      <w:tr w:rsidR="004C15BC"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Механизм: Обеспечение понятности нормативно-правового регулирования, государственной политики и программ, разрабатываемых (реализуемых) в Управлении</w:t>
            </w:r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интернет-сервиса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«Наиболее часто </w:t>
            </w:r>
            <w:r>
              <w:rPr>
                <w:rFonts w:ascii="Times New Roman" w:hAnsi="Times New Roman"/>
                <w:sz w:val="24"/>
                <w:szCs w:val="24"/>
              </w:rPr>
              <w:t>задаваемые вопросы» в региональном разделе официального сайта ФНС России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даты подготовки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Наполнение и актуализация информационного ресурса </w:t>
            </w:r>
            <w:r>
              <w:rPr>
                <w:rFonts w:ascii="Times New Roman" w:hAnsi="Times New Roman"/>
                <w:sz w:val="24"/>
                <w:szCs w:val="24"/>
              </w:rPr>
              <w:t>«Справочная информация о ставках и льготах по имущественным налогам» сведениями о сроках уплаты, принятых органами власти субъектов Российской Федерации и органами местного самоуправления нормативных правовых актах по установлению налоговых ставок и налого</w:t>
            </w:r>
            <w:r>
              <w:rPr>
                <w:rFonts w:ascii="Times New Roman" w:hAnsi="Times New Roman"/>
                <w:sz w:val="24"/>
                <w:szCs w:val="24"/>
              </w:rPr>
              <w:t>вых льгот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2025 год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камерального контроля в сфере налогообложения имущества,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BC">
        <w:trPr>
          <w:trHeight w:val="2052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Разработка и размещение в региональном разделе официального сайта ФНС России графиков проведения семинаров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налогоплательщиками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Ежеквартально,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 14 дней до начала квартала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случае утверждения графика)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Механизм: Принятие планов деятельности ФНС России и ежегодной Публичной декларации целей и задач ФНС России, их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общественное обсуждение и экспертное сопровождение</w:t>
            </w:r>
          </w:p>
          <w:p w:rsidR="004C15BC" w:rsidRDefault="004C15B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Исполнение и достижение результатов показателей Публичной декларации целей и задач ФНС России на 2025 год</w:t>
            </w:r>
          </w:p>
          <w:p w:rsidR="004C15BC" w:rsidRDefault="004C15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2025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</w:tr>
      <w:tr w:rsidR="004C15BC"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Формирование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публичной отчетности Управления</w:t>
            </w:r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5BC">
        <w:trPr>
          <w:trHeight w:val="1200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Размещение в региональном разделе официального сайта ФНС России основных показателей деятельности Управления по формам статистической отчетности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сроками, установленными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Управления, 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оказания государственных услуг 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региональном разделе официального сайта ФНС России статистической информации об осуществлении закупок для государственных нужд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Ежеквартально,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числа месяца,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Финансовый отдел, 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оказания государственных услуг </w:t>
            </w:r>
          </w:p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Информирование о работе Управления с обращениями граждан и организаций</w:t>
            </w:r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в региональном разделе официального сайта </w:t>
            </w:r>
            <w:r>
              <w:rPr>
                <w:rFonts w:ascii="Times New Roman" w:hAnsi="Times New Roman"/>
                <w:sz w:val="24"/>
                <w:szCs w:val="24"/>
              </w:rPr>
              <w:t>ФНС России обзоров обращений граждан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3 дней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момента подготовки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Общий отдел,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размещение в региональном разделе официального сайта ФНС России справок о работе Управления с обращениями граждан, запросами пользователей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Ежемесячно, ежеквартально,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дней с момента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Управления</w:t>
            </w:r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налогоплательщиков/ плательщиков страховых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взносов к исполнению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обязанности по уплате налогов, сборов и страховых взносов либо на разъяснение права на налоговые льготы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 года, согласно поручениям ФНС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Структурные подразделения Управления, 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rPr>
          <w:trHeight w:val="1276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Участие в совместных совещаниях с представителями органов власти Магаданской области и органов местного самоуправления по вопросам, входящим в компетенцию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2025 года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 структурные подразделения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вления</w:t>
            </w:r>
          </w:p>
        </w:tc>
      </w:tr>
      <w:tr w:rsidR="004C15BC">
        <w:trPr>
          <w:trHeight w:val="1276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2025 года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Структурные подразделения Управления, 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rPr>
          <w:trHeight w:val="570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Управления с Общественным советом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C15BC" w:rsidRDefault="001115A1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регионального раздела официального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сайта ФНС России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в региональном разделе офици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ального сайта ФНС России в актуальной редакции Положения об Общественном совете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внесения изменений в Положение об Общественном совете при Управлении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в региональном разделе официального сайта ФНС России уведомления о начале процедуры формирования нового состава Общественного совета при Управлении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3 дней с момента размещения информации на сайте Общественной палаты Магаданской област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в региональном разделе официального сайта ФНС России плана работы Общественного совета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утверждения плана работы Общественного совета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в региональном разделе официального сайта ФНС России отчета о деятельности Общественного совета при Управлении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rPr>
          <w:trHeight w:val="484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Участие представителей Общественного совета при Управлении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едению федеральных государственных гражданских служащих и урегулированию конфликта интересов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региональном разделе официального сайта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ФНС России, а также в СМИ материалов, информирующих о деятельности Общественного совета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rPr>
          <w:trHeight w:val="275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8513" w:type="dxa"/>
            <w:shd w:val="clear" w:color="auto" w:fill="auto"/>
            <w:vAlign w:val="bottom"/>
          </w:tcPr>
          <w:p w:rsidR="004C15BC" w:rsidRDefault="001115A1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 Работа пресс-службы Управления</w:t>
            </w:r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контактной информации о пресс-службе </w:t>
            </w: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региональном разделе на официальном сайте ФНС России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3 дней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момента изменения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pStyle w:val="1"/>
              <w:spacing w:after="24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в печатных и электронных СМИ интервью представителей Управления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изменений в налоговом администрировании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подготовки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 w:rsidR="004C15BC">
        <w:trPr>
          <w:trHeight w:val="1336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региональной информации в разделе «Новости» официального сайта ФНС России, в котором публикуются интервью с руководством Управления, новости, пресс-релизы о деятельности Управления, видеозаписи официальных мероприятий с участием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услуг, структурные подразделения Управления</w:t>
            </w:r>
          </w:p>
        </w:tc>
      </w:tr>
      <w:tr w:rsidR="004C15BC">
        <w:trPr>
          <w:trHeight w:val="602"/>
        </w:trPr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8513" w:type="dxa"/>
            <w:shd w:val="clear" w:color="auto" w:fill="auto"/>
          </w:tcPr>
          <w:p w:rsidR="004C15BC" w:rsidRDefault="001115A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Независимая антикоррупционная экспертиза и общественный мониторинг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  <w:p w:rsidR="004C15BC" w:rsidRDefault="004C15B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 xml:space="preserve">Актуализация нормативно-правовых документов в сфере противодействия коррупции, размещаемых в региональном разделе официального сайта ФНС России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В течение 3 дней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 xml:space="preserve"> с момента внесения соответствующих изменений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</w:t>
            </w:r>
            <w:r>
              <w:rPr>
                <w:rFonts w:ascii="Times New Roman" w:hAnsi="Times New Roman"/>
                <w:sz w:val="24"/>
                <w:szCs w:val="24"/>
              </w:rPr>
              <w:t>рушений и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оказания государственных услуг</w:t>
            </w:r>
          </w:p>
        </w:tc>
      </w:tr>
      <w:tr w:rsidR="004C15BC">
        <w:tc>
          <w:tcPr>
            <w:tcW w:w="809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кадров</w:t>
            </w:r>
          </w:p>
          <w:p w:rsidR="004C15BC" w:rsidRDefault="004C1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C15BC" w:rsidRDefault="001115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521"/>
        <w:gridCol w:w="2410"/>
        <w:gridCol w:w="3544"/>
      </w:tblGrid>
      <w:tr w:rsidR="004C15BC">
        <w:tc>
          <w:tcPr>
            <w:tcW w:w="801" w:type="dxa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C15BC">
        <w:tc>
          <w:tcPr>
            <w:tcW w:w="801" w:type="dxa"/>
            <w:vMerge w:val="restart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1" w:type="dxa"/>
            <w:shd w:val="clear" w:color="auto" w:fill="auto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ведение официальных аккаунтов УФНС России по Магаданской области в социальных сетях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Одноклассники, Телеграмм-канал «Гид по ЕНС»)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:rsidR="004C15BC" w:rsidRDefault="001115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2025 года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C15BC" w:rsidRDefault="00111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услуг, структурные подразделения Управления</w:t>
            </w:r>
          </w:p>
          <w:p w:rsidR="004C15BC" w:rsidRDefault="004C1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5BC">
        <w:tc>
          <w:tcPr>
            <w:tcW w:w="801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публикация информационно-просветительских материалов для налогоплательщиков (не менее трех публикаций в неделю), а также информации о проведении публичных мероприятий</w:t>
            </w:r>
          </w:p>
        </w:tc>
        <w:tc>
          <w:tcPr>
            <w:tcW w:w="2410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C15BC">
        <w:tc>
          <w:tcPr>
            <w:tcW w:w="801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налогоплательщиков в доступной форме об актуальных изменениях налогового законодательства;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побуждение налогоплательщиков к исполнению гражданских обязанностей, в том числе через электронные сервисы ФНС России;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налоговой грамотности;</w:t>
            </w:r>
          </w:p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укрепле</w:t>
            </w:r>
            <w:r>
              <w:rPr>
                <w:rFonts w:ascii="Times New Roman" w:hAnsi="Times New Roman"/>
                <w:sz w:val="24"/>
                <w:szCs w:val="24"/>
              </w:rPr>
              <w:t>ние положительного имиджа ФНС России</w:t>
            </w:r>
          </w:p>
        </w:tc>
        <w:tc>
          <w:tcPr>
            <w:tcW w:w="2410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C15BC">
        <w:tc>
          <w:tcPr>
            <w:tcW w:w="801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 w:rsidR="004C15BC" w:rsidRDefault="0011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2025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распространение информационно-разъяснительных материалов </w:t>
            </w:r>
          </w:p>
        </w:tc>
        <w:tc>
          <w:tcPr>
            <w:tcW w:w="2410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C15BC" w:rsidRDefault="004C1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15BC" w:rsidRDefault="004C15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C15BC" w:rsidRDefault="004C15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4C15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567" w:bottom="567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BC" w:rsidRDefault="001115A1">
      <w:r>
        <w:separator/>
      </w:r>
    </w:p>
  </w:endnote>
  <w:endnote w:type="continuationSeparator" w:id="0">
    <w:p w:rsidR="004C15BC" w:rsidRDefault="0011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BC" w:rsidRDefault="001115A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15BC" w:rsidRDefault="004C15B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BC" w:rsidRDefault="004C15BC">
    <w:pPr>
      <w:pStyle w:val="a6"/>
      <w:spacing w:after="0" w:line="240" w:lineRule="auto"/>
      <w:rPr>
        <w:rFonts w:ascii="Times New Roman" w:hAnsi="Times New Roman"/>
        <w:color w:val="999999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BC" w:rsidRDefault="004C15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BC" w:rsidRDefault="001115A1">
      <w:r>
        <w:separator/>
      </w:r>
    </w:p>
  </w:footnote>
  <w:footnote w:type="continuationSeparator" w:id="0">
    <w:p w:rsidR="004C15BC" w:rsidRDefault="0011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BC" w:rsidRDefault="004C15B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BC" w:rsidRDefault="001115A1">
    <w:pPr>
      <w:pStyle w:val="ad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4C15BC" w:rsidRDefault="004C15B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BC" w:rsidRDefault="004C15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BC"/>
    <w:rsid w:val="001115A1"/>
    <w:rsid w:val="004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Pr>
      <w:rFonts w:ascii="Segoe UI" w:hAnsi="Segoe UI" w:cs="Segoe UI"/>
      <w:sz w:val="18"/>
      <w:szCs w:val="1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H1">
    <w:name w:val="H1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Pr>
      <w:sz w:val="19"/>
      <w:szCs w:val="19"/>
      <w:lang w:bidi="ar-SA"/>
    </w:rPr>
  </w:style>
  <w:style w:type="paragraph" w:styleId="aa">
    <w:name w:val="Body Text"/>
    <w:basedOn w:val="a"/>
    <w:link w:val="a9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paragraph" w:customStyle="1" w:styleId="ListParagraph1">
    <w:name w:val="List Paragraph1"/>
    <w:basedOn w:val="a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pPr>
      <w:ind w:left="720"/>
      <w:contextualSpacing/>
    </w:pPr>
  </w:style>
  <w:style w:type="character" w:styleId="af2">
    <w:name w:val="Strong"/>
    <w:uiPriority w:val="22"/>
    <w:qFormat/>
    <w:locked/>
    <w:rPr>
      <w:b/>
      <w:bCs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20">
    <w:name w:val="Абзац списка2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Pr>
      <w:rFonts w:ascii="Segoe UI" w:hAnsi="Segoe UI" w:cs="Segoe UI"/>
      <w:sz w:val="18"/>
      <w:szCs w:val="1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H1">
    <w:name w:val="H1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Pr>
      <w:sz w:val="19"/>
      <w:szCs w:val="19"/>
      <w:lang w:bidi="ar-SA"/>
    </w:rPr>
  </w:style>
  <w:style w:type="paragraph" w:styleId="aa">
    <w:name w:val="Body Text"/>
    <w:basedOn w:val="a"/>
    <w:link w:val="a9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paragraph" w:customStyle="1" w:styleId="ListParagraph1">
    <w:name w:val="List Paragraph1"/>
    <w:basedOn w:val="a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pPr>
      <w:ind w:left="720"/>
      <w:contextualSpacing/>
    </w:pPr>
  </w:style>
  <w:style w:type="character" w:styleId="af2">
    <w:name w:val="Strong"/>
    <w:uiPriority w:val="22"/>
    <w:qFormat/>
    <w:locked/>
    <w:rPr>
      <w:b/>
      <w:bCs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20">
    <w:name w:val="Абзац списка2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0C72-2CB1-4810-8B53-0172BFEF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Мосягина</cp:lastModifiedBy>
  <cp:revision>2</cp:revision>
  <cp:lastPrinted>2025-04-04T03:44:00Z</cp:lastPrinted>
  <dcterms:created xsi:type="dcterms:W3CDTF">2025-04-14T01:37:00Z</dcterms:created>
  <dcterms:modified xsi:type="dcterms:W3CDTF">2025-04-14T01:37:00Z</dcterms:modified>
</cp:coreProperties>
</file>