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F" w:rsidRDefault="007167FF" w:rsidP="007167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  <w:proofErr w:type="gramStart"/>
      <w:r>
        <w:rPr>
          <w:b/>
          <w:sz w:val="28"/>
          <w:szCs w:val="28"/>
        </w:rPr>
        <w:t>начальника отдела обеспечения процедур банкротства</w:t>
      </w:r>
      <w:proofErr w:type="gramEnd"/>
      <w:r>
        <w:rPr>
          <w:b/>
          <w:sz w:val="28"/>
          <w:szCs w:val="28"/>
        </w:rPr>
        <w:t xml:space="preserve"> УФНС России по Московской области Д.М. Власова</w:t>
      </w:r>
    </w:p>
    <w:p w:rsidR="007167FF" w:rsidRDefault="007167FF" w:rsidP="007167FF">
      <w:pPr>
        <w:ind w:firstLine="709"/>
        <w:jc w:val="center"/>
        <w:rPr>
          <w:b/>
          <w:sz w:val="28"/>
          <w:szCs w:val="28"/>
        </w:rPr>
      </w:pPr>
    </w:p>
    <w:p w:rsidR="0042141C" w:rsidRDefault="0042141C" w:rsidP="000E3941">
      <w:pPr>
        <w:ind w:firstLine="709"/>
        <w:jc w:val="both"/>
        <w:rPr>
          <w:b/>
          <w:sz w:val="28"/>
          <w:szCs w:val="28"/>
        </w:rPr>
      </w:pPr>
      <w:r w:rsidRPr="0042141C">
        <w:rPr>
          <w:b/>
          <w:sz w:val="28"/>
          <w:szCs w:val="28"/>
        </w:rPr>
        <w:t>Практика применения согласительных процедур в сфере банкро</w:t>
      </w:r>
      <w:r>
        <w:rPr>
          <w:b/>
          <w:sz w:val="28"/>
          <w:szCs w:val="28"/>
        </w:rPr>
        <w:t>т</w:t>
      </w:r>
      <w:r w:rsidRPr="0042141C">
        <w:rPr>
          <w:b/>
          <w:sz w:val="28"/>
          <w:szCs w:val="28"/>
        </w:rPr>
        <w:t>ства</w:t>
      </w:r>
      <w:r w:rsidR="007167FF">
        <w:rPr>
          <w:b/>
          <w:sz w:val="28"/>
          <w:szCs w:val="28"/>
        </w:rPr>
        <w:t>.</w:t>
      </w:r>
    </w:p>
    <w:p w:rsidR="007167FF" w:rsidRPr="00582DE5" w:rsidRDefault="007167FF" w:rsidP="007167FF">
      <w:pPr>
        <w:ind w:firstLine="709"/>
        <w:jc w:val="center"/>
        <w:rPr>
          <w:b/>
          <w:sz w:val="28"/>
          <w:szCs w:val="28"/>
        </w:rPr>
      </w:pPr>
      <w:r w:rsidRPr="00582DE5">
        <w:rPr>
          <w:b/>
          <w:sz w:val="28"/>
          <w:szCs w:val="28"/>
        </w:rPr>
        <w:t>Ответственность руководителя и иных контролирующих лиц по долгам юридического лица</w:t>
      </w:r>
      <w:r>
        <w:rPr>
          <w:b/>
          <w:sz w:val="28"/>
          <w:szCs w:val="28"/>
        </w:rPr>
        <w:t xml:space="preserve">. </w:t>
      </w:r>
    </w:p>
    <w:p w:rsidR="0042141C" w:rsidRP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>СЛАЙД 1</w:t>
      </w:r>
    </w:p>
    <w:p w:rsidR="007167FF" w:rsidRDefault="007167FF" w:rsidP="0042141C">
      <w:pPr>
        <w:ind w:firstLine="709"/>
        <w:jc w:val="center"/>
        <w:rPr>
          <w:sz w:val="28"/>
          <w:szCs w:val="28"/>
        </w:rPr>
      </w:pPr>
    </w:p>
    <w:p w:rsidR="00DA2B2F" w:rsidRDefault="007167FF" w:rsidP="004214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Добрый день, у</w:t>
      </w:r>
      <w:r w:rsidR="00DA2B2F">
        <w:rPr>
          <w:sz w:val="28"/>
          <w:szCs w:val="28"/>
        </w:rPr>
        <w:t>важаемые налогоплательщики!</w:t>
      </w:r>
    </w:p>
    <w:p w:rsidR="00DA2B2F" w:rsidRDefault="00DA2B2F" w:rsidP="000E3941">
      <w:pPr>
        <w:ind w:firstLine="709"/>
        <w:jc w:val="both"/>
        <w:rPr>
          <w:sz w:val="28"/>
          <w:szCs w:val="28"/>
        </w:rPr>
      </w:pPr>
    </w:p>
    <w:p w:rsidR="001E2B35" w:rsidRDefault="001E2B35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В настоящее время согласительные процедуры, обеспечивающие погашение задолженности перед бюджетом и сохранение хозяйствующего субъекта</w:t>
      </w:r>
      <w:r>
        <w:rPr>
          <w:sz w:val="28"/>
          <w:szCs w:val="28"/>
        </w:rPr>
        <w:t>,</w:t>
      </w:r>
      <w:r w:rsidRPr="00DA2B2F">
        <w:rPr>
          <w:sz w:val="28"/>
          <w:szCs w:val="28"/>
        </w:rPr>
        <w:t xml:space="preserve"> являются одним из приоритетов нашей деятельности, в </w:t>
      </w:r>
      <w:proofErr w:type="gramStart"/>
      <w:r w:rsidRPr="00DA2B2F">
        <w:rPr>
          <w:sz w:val="28"/>
          <w:szCs w:val="28"/>
        </w:rPr>
        <w:t>связи</w:t>
      </w:r>
      <w:proofErr w:type="gramEnd"/>
      <w:r w:rsidRPr="00DA2B2F">
        <w:rPr>
          <w:sz w:val="28"/>
          <w:szCs w:val="28"/>
        </w:rPr>
        <w:t xml:space="preserve"> с чем заключению мировых соглашений и об</w:t>
      </w:r>
      <w:r>
        <w:rPr>
          <w:sz w:val="28"/>
          <w:szCs w:val="28"/>
        </w:rPr>
        <w:t>еспечению поступлений в бюджет мы</w:t>
      </w:r>
      <w:r w:rsidRPr="00DA2B2F">
        <w:rPr>
          <w:sz w:val="28"/>
          <w:szCs w:val="28"/>
        </w:rPr>
        <w:t xml:space="preserve"> уделя</w:t>
      </w:r>
      <w:r>
        <w:rPr>
          <w:sz w:val="28"/>
          <w:szCs w:val="28"/>
        </w:rPr>
        <w:t>ем</w:t>
      </w:r>
      <w:r w:rsidRPr="00DA2B2F">
        <w:rPr>
          <w:sz w:val="28"/>
          <w:szCs w:val="28"/>
        </w:rPr>
        <w:t xml:space="preserve"> особое внимание!</w:t>
      </w:r>
    </w:p>
    <w:p w:rsid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>СЛАЙД 2</w:t>
      </w:r>
    </w:p>
    <w:p w:rsidR="007167FF" w:rsidRPr="007167FF" w:rsidRDefault="007167FF" w:rsidP="007167FF">
      <w:pPr>
        <w:ind w:firstLine="709"/>
        <w:jc w:val="center"/>
        <w:rPr>
          <w:b/>
          <w:sz w:val="28"/>
          <w:szCs w:val="28"/>
        </w:rPr>
      </w:pPr>
      <w:r w:rsidRPr="007167FF">
        <w:rPr>
          <w:b/>
          <w:noProof/>
          <w:sz w:val="28"/>
          <w:szCs w:val="28"/>
        </w:rPr>
        <w:drawing>
          <wp:inline distT="0" distB="0" distL="0" distR="0" wp14:anchorId="6569BA13" wp14:editId="24144C16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B35" w:rsidRDefault="001E2B35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задач судопроизводства в арбитражных судах является содействие становлению и развитию партнерских отношений, мирному урегулировани</w:t>
      </w:r>
      <w:r w:rsidR="000E3941">
        <w:rPr>
          <w:sz w:val="28"/>
          <w:szCs w:val="28"/>
        </w:rPr>
        <w:t>ю споров, формированию обычаев</w:t>
      </w:r>
      <w:r>
        <w:rPr>
          <w:sz w:val="28"/>
          <w:szCs w:val="28"/>
        </w:rPr>
        <w:t xml:space="preserve"> этики делового оборота.</w:t>
      </w:r>
    </w:p>
    <w:p w:rsidR="001E2B35" w:rsidRPr="00DA2B2F" w:rsidRDefault="001E2B35" w:rsidP="000E3941">
      <w:pPr>
        <w:ind w:firstLine="709"/>
        <w:jc w:val="both"/>
        <w:rPr>
          <w:sz w:val="28"/>
          <w:szCs w:val="28"/>
        </w:rPr>
      </w:pPr>
      <w:proofErr w:type="gramStart"/>
      <w:r w:rsidRPr="00DA2B2F">
        <w:rPr>
          <w:sz w:val="28"/>
          <w:szCs w:val="28"/>
        </w:rPr>
        <w:t>Мировое соглашение является одним из основных способов внесудебного решения вопросов, возникающих при деятельности субъектов гражданского права, в основе которого лежит построенная на принципах доброй воли договоренность сторон о прекращении спора на устраивающих стороны условиях.</w:t>
      </w:r>
      <w:proofErr w:type="gramEnd"/>
    </w:p>
    <w:p w:rsidR="00204EF9" w:rsidRPr="00172E81" w:rsidRDefault="00204EF9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 Федерального закона от 26.10.2002 № 127-ФЗ «О несостоятельности (банкротстве)» (далее – Закон о банкротстве) под мировым соглашением понимается </w:t>
      </w:r>
      <w:r w:rsidRPr="00172E81">
        <w:rPr>
          <w:sz w:val="28"/>
          <w:szCs w:val="28"/>
        </w:rPr>
        <w:t>процедура,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кредиторами.</w:t>
      </w:r>
    </w:p>
    <w:p w:rsidR="00204EF9" w:rsidRPr="00172E81" w:rsidRDefault="00204EF9" w:rsidP="000E3941">
      <w:pPr>
        <w:ind w:firstLine="709"/>
        <w:jc w:val="both"/>
        <w:rPr>
          <w:sz w:val="28"/>
          <w:szCs w:val="28"/>
        </w:rPr>
      </w:pPr>
      <w:r w:rsidRPr="00172E81">
        <w:rPr>
          <w:sz w:val="28"/>
          <w:szCs w:val="28"/>
        </w:rPr>
        <w:t xml:space="preserve">Таким образом, мировое соглашение в деле о банкротстве позволяет разрешить сложившуюся ситуацию по устранению признаков объективного </w:t>
      </w:r>
      <w:r w:rsidRPr="00172E81">
        <w:rPr>
          <w:sz w:val="28"/>
          <w:szCs w:val="28"/>
        </w:rPr>
        <w:lastRenderedPageBreak/>
        <w:t xml:space="preserve">банкротства по обоюдному согласию участников дела, то есть кредиторов, </w:t>
      </w:r>
      <w:proofErr w:type="gramStart"/>
      <w:r w:rsidR="001E2B35">
        <w:rPr>
          <w:sz w:val="28"/>
          <w:szCs w:val="28"/>
        </w:rPr>
        <w:t>-</w:t>
      </w:r>
      <w:r w:rsidRPr="00172E81">
        <w:rPr>
          <w:sz w:val="28"/>
          <w:szCs w:val="28"/>
        </w:rPr>
        <w:t>ф</w:t>
      </w:r>
      <w:proofErr w:type="gramEnd"/>
      <w:r w:rsidRPr="00172E81">
        <w:rPr>
          <w:sz w:val="28"/>
          <w:szCs w:val="28"/>
        </w:rPr>
        <w:t xml:space="preserve">ирмы-должника и уполномоченного органа. </w:t>
      </w:r>
    </w:p>
    <w:p w:rsidR="00204EF9" w:rsidRDefault="00204EF9" w:rsidP="000E3941">
      <w:pPr>
        <w:ind w:firstLine="709"/>
        <w:jc w:val="both"/>
        <w:rPr>
          <w:sz w:val="28"/>
          <w:szCs w:val="28"/>
        </w:rPr>
      </w:pPr>
      <w:r w:rsidRPr="00172E81">
        <w:rPr>
          <w:sz w:val="28"/>
          <w:szCs w:val="28"/>
        </w:rPr>
        <w:t>Основная задача мирового соглашения – восстановление нормальной платежеспособности компании-банкрота и удовлетворение требований кредиторов.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 xml:space="preserve">Нередко собственники бизнеса ищут именно такой выход из процедуры банкротства, чтобы можно было восстановить платежеспособность своей организации, а не просто ликвидировать её. Многие предприятия производят уникальную продукцию, для многих деловая репутация на </w:t>
      </w:r>
      <w:proofErr w:type="gramStart"/>
      <w:r w:rsidRPr="00DA2B2F">
        <w:rPr>
          <w:sz w:val="28"/>
          <w:szCs w:val="28"/>
        </w:rPr>
        <w:t>рынке</w:t>
      </w:r>
      <w:proofErr w:type="gramEnd"/>
      <w:r w:rsidRPr="00DA2B2F">
        <w:rPr>
          <w:sz w:val="28"/>
          <w:szCs w:val="28"/>
        </w:rPr>
        <w:t xml:space="preserve"> прежде всего.</w:t>
      </w:r>
    </w:p>
    <w:p w:rsidR="00204EF9" w:rsidRPr="007A0D2F" w:rsidRDefault="00204EF9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актуально развитие института мирового соглашения в период распространения на территории Российской Федерации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 w:rsidRPr="00172E81">
        <w:rPr>
          <w:sz w:val="28"/>
          <w:szCs w:val="28"/>
        </w:rPr>
        <w:t>COVID</w:t>
      </w:r>
      <w:r w:rsidRPr="007A0D2F">
        <w:rPr>
          <w:sz w:val="28"/>
          <w:szCs w:val="28"/>
        </w:rPr>
        <w:t>-19)</w:t>
      </w:r>
      <w:r>
        <w:rPr>
          <w:sz w:val="28"/>
          <w:szCs w:val="28"/>
        </w:rPr>
        <w:t>, особенно в ситуации, когда несостоятельность должника вызвана невозможность</w:t>
      </w:r>
      <w:r w:rsidR="00697BA5">
        <w:rPr>
          <w:sz w:val="28"/>
          <w:szCs w:val="28"/>
        </w:rPr>
        <w:t>ю</w:t>
      </w:r>
      <w:r>
        <w:rPr>
          <w:sz w:val="28"/>
          <w:szCs w:val="28"/>
        </w:rPr>
        <w:t xml:space="preserve"> своевременного исполнения своей обязанности </w:t>
      </w:r>
      <w:r w:rsidR="001E2B35">
        <w:rPr>
          <w:sz w:val="28"/>
          <w:szCs w:val="28"/>
        </w:rPr>
        <w:t>по уплате обязательных платежей (налогов и сборов).</w:t>
      </w:r>
    </w:p>
    <w:p w:rsidR="00204EF9" w:rsidRDefault="00204EF9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</w:t>
      </w:r>
      <w:r w:rsidR="001E2B35">
        <w:rPr>
          <w:sz w:val="28"/>
          <w:szCs w:val="28"/>
        </w:rPr>
        <w:t xml:space="preserve">обстоятельство </w:t>
      </w:r>
      <w:r>
        <w:rPr>
          <w:sz w:val="28"/>
          <w:szCs w:val="28"/>
        </w:rPr>
        <w:t>способству</w:t>
      </w:r>
      <w:r w:rsidR="001E2B35">
        <w:rPr>
          <w:sz w:val="28"/>
          <w:szCs w:val="28"/>
        </w:rPr>
        <w:t>ет сохранению экономики страны и ее финансово-хозяйствующих субъектов</w:t>
      </w:r>
      <w:r>
        <w:rPr>
          <w:sz w:val="28"/>
          <w:szCs w:val="28"/>
        </w:rPr>
        <w:t>.</w:t>
      </w:r>
    </w:p>
    <w:p w:rsidR="007167FF" w:rsidRDefault="007167FF" w:rsidP="0071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A2B2F">
        <w:rPr>
          <w:sz w:val="28"/>
          <w:szCs w:val="28"/>
        </w:rPr>
        <w:t>регулирова</w:t>
      </w:r>
      <w:r>
        <w:rPr>
          <w:sz w:val="28"/>
          <w:szCs w:val="28"/>
        </w:rPr>
        <w:t>ть</w:t>
      </w:r>
      <w:r w:rsidRPr="00DA2B2F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DA2B2F">
        <w:rPr>
          <w:sz w:val="28"/>
          <w:szCs w:val="28"/>
        </w:rPr>
        <w:t xml:space="preserve"> путем заключения мирового соглашения</w:t>
      </w:r>
      <w:r>
        <w:rPr>
          <w:sz w:val="28"/>
          <w:szCs w:val="28"/>
        </w:rPr>
        <w:t xml:space="preserve"> можно также и</w:t>
      </w:r>
      <w:r w:rsidRPr="00DA2B2F">
        <w:rPr>
          <w:sz w:val="28"/>
          <w:szCs w:val="28"/>
        </w:rPr>
        <w:t xml:space="preserve"> на стадии рассмотрения</w:t>
      </w:r>
      <w:r>
        <w:rPr>
          <w:sz w:val="28"/>
          <w:szCs w:val="28"/>
        </w:rPr>
        <w:t xml:space="preserve"> в арбитражном суде</w:t>
      </w:r>
      <w:r w:rsidRPr="00DA2B2F">
        <w:rPr>
          <w:sz w:val="28"/>
          <w:szCs w:val="28"/>
        </w:rPr>
        <w:t xml:space="preserve"> заявления уполномоченного органа о признании должника банкротом.</w:t>
      </w: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>СЛАЙД 3</w:t>
      </w:r>
    </w:p>
    <w:p w:rsidR="007167FF" w:rsidRPr="007167FF" w:rsidRDefault="007167FF" w:rsidP="007167FF">
      <w:pPr>
        <w:ind w:firstLine="709"/>
        <w:jc w:val="center"/>
        <w:rPr>
          <w:b/>
          <w:sz w:val="28"/>
          <w:szCs w:val="28"/>
        </w:rPr>
      </w:pPr>
      <w:r w:rsidRPr="007167FF">
        <w:rPr>
          <w:b/>
          <w:noProof/>
          <w:sz w:val="28"/>
          <w:szCs w:val="28"/>
        </w:rPr>
        <w:drawing>
          <wp:inline distT="0" distB="0" distL="0" distR="0" wp14:anchorId="0AABE95F" wp14:editId="00249DE8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EF9" w:rsidRDefault="00204EF9" w:rsidP="000E39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условия заключения мирового соглашения с уполномоченным органом закреплены в подпункте «в» пункта 1 Порядка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требований Российской Федерации по денежным обязательствам при участии в собраниях кредиторов, утвержденного приказом Минэкономразвития РФ от 03.08.2004 № 219 (далее – Приказ № 219).</w:t>
      </w:r>
      <w:proofErr w:type="gramEnd"/>
    </w:p>
    <w:p w:rsidR="001E2B35" w:rsidRDefault="001E2B35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этим условиям относятся: </w:t>
      </w:r>
    </w:p>
    <w:p w:rsidR="001E2B35" w:rsidRPr="00DA2B2F" w:rsidRDefault="001E2B35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 xml:space="preserve">- в проект мирового соглашения должна быть включена вся сумма задолженности уполномоченного органа (если должник в процедуре </w:t>
      </w:r>
      <w:r>
        <w:rPr>
          <w:sz w:val="28"/>
          <w:szCs w:val="28"/>
        </w:rPr>
        <w:t>банкрот</w:t>
      </w:r>
      <w:r w:rsidR="006878AA">
        <w:rPr>
          <w:sz w:val="28"/>
          <w:szCs w:val="28"/>
        </w:rPr>
        <w:t>ст</w:t>
      </w:r>
      <w:r>
        <w:rPr>
          <w:sz w:val="28"/>
          <w:szCs w:val="28"/>
        </w:rPr>
        <w:t>ва</w:t>
      </w:r>
      <w:r w:rsidR="00546FD0">
        <w:rPr>
          <w:sz w:val="28"/>
          <w:szCs w:val="28"/>
        </w:rPr>
        <w:t>, то</w:t>
      </w:r>
      <w:r w:rsidRPr="00DA2B2F">
        <w:rPr>
          <w:sz w:val="28"/>
          <w:szCs w:val="28"/>
        </w:rPr>
        <w:t xml:space="preserve"> включенная в РТК, а также подлежащая включению);</w:t>
      </w:r>
    </w:p>
    <w:p w:rsidR="001E2B35" w:rsidRPr="00DA2B2F" w:rsidRDefault="001E2B35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lastRenderedPageBreak/>
        <w:t>- мировое соглашение должно предусматривать погашение пени и штрафов, включенных в реестр требований кредиторов;</w:t>
      </w:r>
    </w:p>
    <w:p w:rsidR="001E2B35" w:rsidRPr="00DA2B2F" w:rsidRDefault="001E2B35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- необходимо предусмотреть пропорциональную оплату в течение года: ежемесячно, равными долями;</w:t>
      </w:r>
    </w:p>
    <w:p w:rsidR="001E2B35" w:rsidRPr="00DA2B2F" w:rsidRDefault="001E2B35" w:rsidP="000E3941">
      <w:pPr>
        <w:ind w:firstLine="709"/>
        <w:jc w:val="both"/>
        <w:rPr>
          <w:sz w:val="28"/>
          <w:szCs w:val="28"/>
        </w:rPr>
      </w:pPr>
      <w:proofErr w:type="gramStart"/>
      <w:r w:rsidRPr="00DA2B2F">
        <w:rPr>
          <w:sz w:val="28"/>
          <w:szCs w:val="28"/>
        </w:rPr>
        <w:t>- в мировом соглашении должна быть предусмотрена оплата процентов, начисленных за период проведения процедуры наблюдения (п. 4 ст. 63 Закона о банкротстве), внешнего управления (п. 2 ст. 95 Закона о банкротстве), конкурсного производства (п.2 ст.126 Закона о банкротстве), а также процентов, начисляемых в соответствии с п. 2 ст. 156 Закона о банкротстве;</w:t>
      </w:r>
      <w:proofErr w:type="gramEnd"/>
    </w:p>
    <w:p w:rsidR="00546FD0" w:rsidRDefault="001E2B35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- в мировом соглашении необходимо предусмотреть обеспечение исполнения должником условий мирового соглашения по погашению требований об уплате обязательных платежей в виде залога имущества третьего лица, поручительства либо банковской гарантии, соответствующее требованиям к обеспечению исполнения обязанности по уплате налогов и соборов, предусмотренным Налоговым кодексом Российской Федерации</w:t>
      </w:r>
      <w:r w:rsidR="00546FD0">
        <w:rPr>
          <w:sz w:val="28"/>
          <w:szCs w:val="28"/>
        </w:rPr>
        <w:t>;</w:t>
      </w:r>
    </w:p>
    <w:p w:rsidR="00B76E06" w:rsidRDefault="00B76E06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выбора залога как способа обеспечения исполнения мирового соглашения, должник обязан </w:t>
      </w:r>
      <w:proofErr w:type="gramStart"/>
      <w:r>
        <w:rPr>
          <w:sz w:val="28"/>
          <w:szCs w:val="28"/>
        </w:rPr>
        <w:t xml:space="preserve">предоставить налоговому органу </w:t>
      </w:r>
      <w:r w:rsidRPr="00A41D2A">
        <w:rPr>
          <w:sz w:val="28"/>
          <w:szCs w:val="28"/>
        </w:rPr>
        <w:t>отчет</w:t>
      </w:r>
      <w:proofErr w:type="gramEnd"/>
      <w:r w:rsidRPr="00A41D2A">
        <w:rPr>
          <w:sz w:val="28"/>
          <w:szCs w:val="28"/>
        </w:rPr>
        <w:t xml:space="preserve"> о стоимости имущества, предлагаемого в залог, соответствующий требованиям Федерального закона от 29.07.1998 № 135-ФЗ «Об оценочной деятельности в Российской Федерации</w:t>
      </w:r>
      <w:r>
        <w:rPr>
          <w:sz w:val="28"/>
          <w:szCs w:val="28"/>
        </w:rPr>
        <w:t>»;</w:t>
      </w:r>
    </w:p>
    <w:p w:rsidR="001E2B35" w:rsidRPr="00DA2B2F" w:rsidRDefault="00546FD0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момента заключения мирового соглашения должник обязан погасить всю текущую задолженность по налогам и сборам, которая не подлежит включению в РТК</w:t>
      </w:r>
      <w:r w:rsidR="001E2B35" w:rsidRPr="00DA2B2F">
        <w:rPr>
          <w:sz w:val="28"/>
          <w:szCs w:val="28"/>
        </w:rPr>
        <w:t>.</w:t>
      </w:r>
    </w:p>
    <w:p w:rsidR="00204EF9" w:rsidRDefault="00204EF9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определенных обстоятельствах должнику может быть предоставлена по федеральным налогам более длительная рассрочка исполнения обязательств по обязательным платежам федерального уровня, но не превышающая трех лет.</w:t>
      </w:r>
    </w:p>
    <w:p w:rsidR="007167FF" w:rsidRP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>СЛАЙД 4</w:t>
      </w:r>
    </w:p>
    <w:p w:rsidR="007167FF" w:rsidRDefault="007167FF" w:rsidP="007167FF">
      <w:pPr>
        <w:ind w:firstLine="709"/>
        <w:jc w:val="center"/>
        <w:rPr>
          <w:sz w:val="28"/>
          <w:szCs w:val="28"/>
        </w:rPr>
      </w:pPr>
      <w:r w:rsidRPr="007167FF">
        <w:rPr>
          <w:noProof/>
          <w:sz w:val="28"/>
          <w:szCs w:val="28"/>
        </w:rPr>
        <w:drawing>
          <wp:inline distT="0" distB="0" distL="0" distR="0" wp14:anchorId="75C4EAA2" wp14:editId="1E6A465C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8AA" w:rsidRDefault="006878AA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поподробнее способы обеспечения исполнения условий мирового соглашения. 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При выборе приоритетного способа обеспечения необходимо в первую очередь ориентировать</w:t>
      </w:r>
      <w:r>
        <w:rPr>
          <w:sz w:val="28"/>
          <w:szCs w:val="28"/>
        </w:rPr>
        <w:t>ся</w:t>
      </w:r>
      <w:r w:rsidRPr="00DA2B2F">
        <w:rPr>
          <w:sz w:val="28"/>
          <w:szCs w:val="28"/>
        </w:rPr>
        <w:t xml:space="preserve"> на предоставление банковских гарантий</w:t>
      </w:r>
      <w:r w:rsidR="00546FD0">
        <w:rPr>
          <w:sz w:val="28"/>
          <w:szCs w:val="28"/>
        </w:rPr>
        <w:t>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lastRenderedPageBreak/>
        <w:t xml:space="preserve">В соответствии со ст. 74.1. Налогового кодекса Российской Федерации </w:t>
      </w:r>
      <w:r w:rsidRPr="00B76E06">
        <w:rPr>
          <w:sz w:val="28"/>
          <w:szCs w:val="28"/>
        </w:rPr>
        <w:t>Банковская гарантия</w:t>
      </w:r>
      <w:r w:rsidRPr="00DA2B2F">
        <w:rPr>
          <w:sz w:val="28"/>
          <w:szCs w:val="28"/>
        </w:rPr>
        <w:t xml:space="preserve"> должна быть предоставлена банком, включенным в перечень банков, отвечающих установленным требованиям для принятия банковских гарантий в целях налогообложения. Перечень ведется Министерством финансов Российской Федерации на основании сведений, полученных от Центрального банка Российской Федерации, и подлежит размещению на официальном сайте Министерства финанс</w:t>
      </w:r>
      <w:r w:rsidR="007167FF">
        <w:rPr>
          <w:sz w:val="28"/>
          <w:szCs w:val="28"/>
        </w:rPr>
        <w:t>ов Российской Федерации в сети «</w:t>
      </w:r>
      <w:r w:rsidRPr="00DA2B2F">
        <w:rPr>
          <w:sz w:val="28"/>
          <w:szCs w:val="28"/>
        </w:rPr>
        <w:t>Интернет</w:t>
      </w:r>
      <w:r w:rsidR="007167FF">
        <w:rPr>
          <w:sz w:val="28"/>
          <w:szCs w:val="28"/>
        </w:rPr>
        <w:t>»</w:t>
      </w:r>
      <w:r w:rsidRPr="00DA2B2F">
        <w:rPr>
          <w:sz w:val="28"/>
          <w:szCs w:val="28"/>
        </w:rPr>
        <w:t>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При рассмотрении вопроса о заключении мирового соглашения с муниципальными предприятиями в качестве обеспечения можно рассмотреть муниципальную гарантию с заложенной в местный бюджет суммой.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 xml:space="preserve">Затем </w:t>
      </w:r>
      <w:r w:rsidR="0042141C">
        <w:rPr>
          <w:sz w:val="28"/>
          <w:szCs w:val="28"/>
        </w:rPr>
        <w:t xml:space="preserve">по приоритетности стоит </w:t>
      </w:r>
      <w:r w:rsidRPr="00DA2B2F">
        <w:rPr>
          <w:sz w:val="28"/>
          <w:szCs w:val="28"/>
        </w:rPr>
        <w:t>обеспечение в виде залога и только при отсутствии возможности таких видов обеспечения - поручительств</w:t>
      </w:r>
      <w:r w:rsidR="0042141C">
        <w:rPr>
          <w:sz w:val="28"/>
          <w:szCs w:val="28"/>
        </w:rPr>
        <w:t>о</w:t>
      </w:r>
      <w:r w:rsidRPr="00DA2B2F">
        <w:rPr>
          <w:sz w:val="28"/>
          <w:szCs w:val="28"/>
        </w:rPr>
        <w:t>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В качестве залога должн</w:t>
      </w:r>
      <w:r w:rsidR="00697BA5">
        <w:rPr>
          <w:sz w:val="28"/>
          <w:szCs w:val="28"/>
        </w:rPr>
        <w:t>ы</w:t>
      </w:r>
      <w:r w:rsidRPr="00DA2B2F">
        <w:rPr>
          <w:sz w:val="28"/>
          <w:szCs w:val="28"/>
        </w:rPr>
        <w:t xml:space="preserve"> выступать земля и объекты недвижимости. 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Поручительство необходимо оценивать</w:t>
      </w:r>
      <w:r>
        <w:rPr>
          <w:sz w:val="28"/>
          <w:szCs w:val="28"/>
        </w:rPr>
        <w:t>,</w:t>
      </w:r>
      <w:r w:rsidRPr="00DA2B2F">
        <w:rPr>
          <w:sz w:val="28"/>
          <w:szCs w:val="28"/>
        </w:rPr>
        <w:t xml:space="preserve"> </w:t>
      </w:r>
      <w:proofErr w:type="gramStart"/>
      <w:r w:rsidRPr="00DA2B2F">
        <w:rPr>
          <w:sz w:val="28"/>
          <w:szCs w:val="28"/>
        </w:rPr>
        <w:t>исходя из реальной способности поручителя отвечать</w:t>
      </w:r>
      <w:proofErr w:type="gramEnd"/>
      <w:r w:rsidRPr="00DA2B2F">
        <w:rPr>
          <w:sz w:val="28"/>
          <w:szCs w:val="28"/>
        </w:rPr>
        <w:t xml:space="preserve"> по обязательствам должника. Такая возможность должна быть подтверждена имеющимися сведениями и документами, в том числе заключением оценщика о стоимости соответствующего обязательства. 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При невозможности обеспечения залогом одного объекта, банковской гарантией одного банка либо поручительством одного поручителя всей суммы задолженности, может одновременно заключаться несколько соответствующих договоров с разными залогодателями или поручителями.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Мы должны понимать, что в качестве поручителя выступа</w:t>
      </w:r>
      <w:r>
        <w:rPr>
          <w:sz w:val="28"/>
          <w:szCs w:val="28"/>
        </w:rPr>
        <w:t>ет</w:t>
      </w:r>
      <w:r w:rsidRPr="00DA2B2F">
        <w:rPr>
          <w:sz w:val="28"/>
          <w:szCs w:val="28"/>
        </w:rPr>
        <w:t xml:space="preserve"> такое лицо, активы которого позволили бы в случае расторжения мирового соглашения произвести единовременную оплату задолженности должника, с которым было заключено мировое соглашение.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>Соответственно он должен обладать ликвидным имуществом, быть платежеспособным, по данным бухгалтерского баланса иметь финансовый результат - нераспределенную прибыль, что позволяет сделать вывод о финансовой устойчивости поручителя</w:t>
      </w:r>
      <w:r>
        <w:rPr>
          <w:sz w:val="28"/>
          <w:szCs w:val="28"/>
        </w:rPr>
        <w:t xml:space="preserve">, </w:t>
      </w:r>
      <w:r w:rsidRPr="00DA2B2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что </w:t>
      </w:r>
      <w:r w:rsidRPr="00DA2B2F">
        <w:rPr>
          <w:sz w:val="28"/>
          <w:szCs w:val="28"/>
        </w:rPr>
        <w:t>единовременная уплата не вызовет у него угрозу банкротства.</w:t>
      </w:r>
    </w:p>
    <w:p w:rsidR="006878AA" w:rsidRPr="00DA2B2F" w:rsidRDefault="006878AA" w:rsidP="000E3941">
      <w:pPr>
        <w:ind w:firstLine="709"/>
        <w:jc w:val="both"/>
        <w:rPr>
          <w:sz w:val="28"/>
          <w:szCs w:val="28"/>
        </w:rPr>
      </w:pPr>
      <w:r w:rsidRPr="00DA2B2F">
        <w:rPr>
          <w:sz w:val="28"/>
          <w:szCs w:val="28"/>
        </w:rPr>
        <w:t xml:space="preserve">Поручитель должен обладать реальным имуществом, на которое возможно обратить взыскание. Конечно, это должно быть недвижимое имущество. Это наиболее понятный актив, на который возможно обратить взыскание. </w:t>
      </w:r>
    </w:p>
    <w:p w:rsidR="00B76E06" w:rsidRDefault="00B76E06" w:rsidP="000E3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Обращаю ваше внимание</w:t>
      </w:r>
      <w:r w:rsidR="007167FF">
        <w:rPr>
          <w:sz w:val="28"/>
          <w:szCs w:val="28"/>
        </w:rPr>
        <w:t xml:space="preserve"> и повторюсь</w:t>
      </w:r>
      <w:r>
        <w:rPr>
          <w:sz w:val="28"/>
          <w:szCs w:val="28"/>
        </w:rPr>
        <w:t>, что м</w:t>
      </w:r>
      <w:r w:rsidRPr="00DA2B2F">
        <w:rPr>
          <w:sz w:val="28"/>
          <w:szCs w:val="28"/>
        </w:rPr>
        <w:t xml:space="preserve">ировое соглашение может быть заключено на любой стадии рассмотрения дела в суде, как на стадии рассмотрения заявления о признании должника несостоятельным (банкротом), так и на любой стадии процедуры банкротства. </w:t>
      </w: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Default="007167FF" w:rsidP="000E3941">
      <w:pPr>
        <w:ind w:firstLine="709"/>
        <w:jc w:val="both"/>
        <w:rPr>
          <w:sz w:val="28"/>
          <w:szCs w:val="28"/>
        </w:rPr>
      </w:pPr>
    </w:p>
    <w:p w:rsidR="007167FF" w:rsidRPr="00582DE5" w:rsidRDefault="007167FF" w:rsidP="007167FF">
      <w:pPr>
        <w:ind w:firstLine="709"/>
        <w:jc w:val="center"/>
        <w:rPr>
          <w:b/>
          <w:sz w:val="28"/>
          <w:szCs w:val="28"/>
        </w:rPr>
      </w:pPr>
      <w:r w:rsidRPr="00582DE5">
        <w:rPr>
          <w:b/>
          <w:sz w:val="28"/>
          <w:szCs w:val="28"/>
        </w:rPr>
        <w:lastRenderedPageBreak/>
        <w:t>Ответственность руководителя и иных контролирующих лиц по долгам юридического лица</w:t>
      </w:r>
      <w:r>
        <w:rPr>
          <w:b/>
          <w:sz w:val="28"/>
          <w:szCs w:val="28"/>
        </w:rPr>
        <w:t xml:space="preserve">. </w:t>
      </w:r>
    </w:p>
    <w:p w:rsidR="007167FF" w:rsidRP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5</w:t>
      </w:r>
    </w:p>
    <w:p w:rsidR="007167FF" w:rsidRDefault="007167FF" w:rsidP="007167FF">
      <w:pPr>
        <w:ind w:firstLine="709"/>
        <w:jc w:val="center"/>
        <w:rPr>
          <w:sz w:val="28"/>
          <w:szCs w:val="28"/>
        </w:rPr>
      </w:pPr>
      <w:r w:rsidRPr="007167FF">
        <w:rPr>
          <w:noProof/>
          <w:sz w:val="28"/>
          <w:szCs w:val="28"/>
        </w:rPr>
        <w:drawing>
          <wp:inline distT="0" distB="0" distL="0" distR="0" wp14:anchorId="503BD640" wp14:editId="2297421F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FF" w:rsidRDefault="007167FF" w:rsidP="0071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перейдем к актуальной на сегодняшний день теме об ответственности руководителя </w:t>
      </w:r>
      <w:proofErr w:type="spellStart"/>
      <w:r>
        <w:rPr>
          <w:sz w:val="28"/>
          <w:szCs w:val="28"/>
        </w:rPr>
        <w:t>юрлица</w:t>
      </w:r>
      <w:proofErr w:type="spellEnd"/>
      <w:r>
        <w:rPr>
          <w:sz w:val="28"/>
          <w:szCs w:val="28"/>
        </w:rPr>
        <w:t xml:space="preserve"> и иных контролирующих лиц по долгам предприятия.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Случается, что ведение собственного бизнеса не всегда приносит только преимущество и прибыль для его владельцев, оно также сопряжено с определенными рисками и высокой ответственностью за принимаемые решения. Непрофессиональные и непродуманные решения лиц, принимающих ключевые решения в бизнесе, могут привести к убыточной деятельности и даже банкротству юридического лица.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На этот случай в гражданском праве предусмотрена субсидиарная ответственность для руководителей бизнеса и контролирующих лиц. Она установлена для защиты кредиторских интересов в случае неисполнения основным должником финансовых обязательств.</w:t>
      </w:r>
    </w:p>
    <w:p w:rsidR="007167FF" w:rsidRPr="00775982" w:rsidRDefault="007167FF" w:rsidP="007167FF">
      <w:pPr>
        <w:ind w:firstLine="709"/>
        <w:jc w:val="both"/>
        <w:rPr>
          <w:b/>
          <w:sz w:val="28"/>
          <w:szCs w:val="28"/>
        </w:rPr>
      </w:pPr>
      <w:r w:rsidRPr="00582DE5">
        <w:rPr>
          <w:b/>
          <w:sz w:val="28"/>
          <w:szCs w:val="28"/>
        </w:rPr>
        <w:t>Субсидиарная ответственность</w:t>
      </w:r>
      <w:r w:rsidRPr="00582DE5">
        <w:rPr>
          <w:sz w:val="28"/>
          <w:szCs w:val="28"/>
        </w:rPr>
        <w:t xml:space="preserve"> – это обязанность третьего лица исполнить долговые обязательства за должника в случае неисполнения таким должником своих договорных и внедоговорных обязанностей. То есть, лицо, привлеченное к субсидиарной ответственности, по сути, </w:t>
      </w:r>
      <w:r w:rsidRPr="00775982">
        <w:rPr>
          <w:b/>
          <w:sz w:val="28"/>
          <w:szCs w:val="28"/>
        </w:rPr>
        <w:t>должно будет выплатить долги за основного должника.</w:t>
      </w:r>
    </w:p>
    <w:p w:rsidR="007167FF" w:rsidRPr="00086CE4" w:rsidRDefault="007167FF" w:rsidP="007167FF">
      <w:pPr>
        <w:shd w:val="clear" w:color="auto" w:fill="FFFFFF"/>
        <w:ind w:firstLine="709"/>
        <w:jc w:val="both"/>
        <w:rPr>
          <w:sz w:val="28"/>
          <w:szCs w:val="28"/>
        </w:rPr>
      </w:pPr>
      <w:r w:rsidRPr="00086CE4">
        <w:rPr>
          <w:sz w:val="28"/>
          <w:szCs w:val="28"/>
        </w:rPr>
        <w:t>Различают две разновидности субсидиарной ответственности:</w:t>
      </w:r>
    </w:p>
    <w:p w:rsidR="007167FF" w:rsidRPr="00086CE4" w:rsidRDefault="007167FF" w:rsidP="007167F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Договорная ответственность</w:t>
      </w:r>
      <w:r w:rsidRPr="00086CE4">
        <w:rPr>
          <w:sz w:val="28"/>
          <w:szCs w:val="28"/>
        </w:rPr>
        <w:t> – условия привлечения к данной форме ответственности устанавливаются договором, который сторонам предстоит подписать в процессе заключения сделки. По такому договору должник независимо от наличия вины полностью погашает задолженности за основного заемщика.</w:t>
      </w:r>
    </w:p>
    <w:p w:rsidR="007167FF" w:rsidRPr="00086CE4" w:rsidRDefault="007167FF" w:rsidP="007167F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Внедоговорная ответственность</w:t>
      </w:r>
      <w:r w:rsidRPr="00086CE4">
        <w:rPr>
          <w:sz w:val="28"/>
          <w:szCs w:val="28"/>
        </w:rPr>
        <w:t> – возникает в автоматическом режиме, если основной должник не имеет возможности исполнить свои обязательства и при наличии вины лица, которое привлекается к ответственности.</w:t>
      </w:r>
    </w:p>
    <w:p w:rsidR="007167FF" w:rsidRPr="00086CE4" w:rsidRDefault="007167FF" w:rsidP="007167FF">
      <w:pPr>
        <w:shd w:val="clear" w:color="auto" w:fill="FFFFFF"/>
        <w:ind w:firstLine="709"/>
        <w:jc w:val="both"/>
        <w:rPr>
          <w:sz w:val="28"/>
          <w:szCs w:val="28"/>
        </w:rPr>
      </w:pPr>
      <w:r w:rsidRPr="00086CE4">
        <w:rPr>
          <w:sz w:val="28"/>
          <w:szCs w:val="28"/>
        </w:rPr>
        <w:lastRenderedPageBreak/>
        <w:t>Типичным примером договорной субсидиарной ответственности является подписание договора поручительства в банках. Поручительство выступает формой обеспечения и служит доказательством для кредитной организации, что должник сможет вернуть всю сумму. В случае если основной заемщик перестанет погашать свои </w:t>
      </w:r>
      <w:hyperlink r:id="rId13" w:tgtFrame="_blank" w:history="1">
        <w:r w:rsidRPr="00582DE5">
          <w:rPr>
            <w:sz w:val="28"/>
            <w:szCs w:val="28"/>
          </w:rPr>
          <w:t>кредитные обязательства</w:t>
        </w:r>
      </w:hyperlink>
      <w:r w:rsidRPr="00086CE4">
        <w:rPr>
          <w:sz w:val="28"/>
          <w:szCs w:val="28"/>
        </w:rPr>
        <w:t>, то за него это должен будет сделать поручитель по кредиту.</w:t>
      </w:r>
    </w:p>
    <w:p w:rsidR="007167FF" w:rsidRPr="00582DE5" w:rsidRDefault="007167FF" w:rsidP="007167FF">
      <w:pPr>
        <w:shd w:val="clear" w:color="auto" w:fill="FFFFFF"/>
        <w:ind w:firstLine="709"/>
        <w:jc w:val="both"/>
        <w:rPr>
          <w:sz w:val="28"/>
          <w:szCs w:val="28"/>
        </w:rPr>
      </w:pPr>
      <w:r w:rsidRPr="00086CE4">
        <w:rPr>
          <w:sz w:val="28"/>
          <w:szCs w:val="28"/>
        </w:rPr>
        <w:t>В практике работы юридических лиц чаще всего внедоговорная субсидиарная ответственность возникает при несостоятельности компании</w:t>
      </w:r>
      <w:r w:rsidRPr="00582DE5">
        <w:rPr>
          <w:sz w:val="28"/>
          <w:szCs w:val="28"/>
        </w:rPr>
        <w:t>,</w:t>
      </w:r>
      <w:r w:rsidRPr="00086CE4">
        <w:rPr>
          <w:sz w:val="28"/>
          <w:szCs w:val="28"/>
        </w:rPr>
        <w:t xml:space="preserve"> или ее банкротстве. В результате привлечения к субсидиарной ответственности долги предприятия переходят на участников компании. Но для этого необходимо </w:t>
      </w:r>
      <w:r>
        <w:rPr>
          <w:sz w:val="28"/>
          <w:szCs w:val="28"/>
        </w:rPr>
        <w:t xml:space="preserve">доказать </w:t>
      </w:r>
      <w:r w:rsidRPr="00086CE4">
        <w:rPr>
          <w:sz w:val="28"/>
          <w:szCs w:val="28"/>
        </w:rPr>
        <w:t>наличие их вины в доведении компании до </w:t>
      </w:r>
      <w:hyperlink r:id="rId14" w:tgtFrame="_blank" w:history="1">
        <w:r w:rsidRPr="00582DE5">
          <w:rPr>
            <w:sz w:val="28"/>
            <w:szCs w:val="28"/>
          </w:rPr>
          <w:t>банкротства</w:t>
        </w:r>
      </w:hyperlink>
      <w:r w:rsidRPr="00086CE4">
        <w:rPr>
          <w:sz w:val="28"/>
          <w:szCs w:val="28"/>
        </w:rPr>
        <w:t> и документально подтвержденные сведения.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Привлечение к субсидиарной ответственности регулируется Гражданским кодексом РФ, </w:t>
      </w:r>
      <w:r>
        <w:rPr>
          <w:sz w:val="28"/>
          <w:szCs w:val="28"/>
        </w:rPr>
        <w:t>Ф</w:t>
      </w:r>
      <w:r w:rsidRPr="00582DE5">
        <w:rPr>
          <w:sz w:val="28"/>
          <w:szCs w:val="28"/>
        </w:rPr>
        <w:t>едеральными законами об Открытых акционерных обществах и Обществах с ограниченной ответственностью, а также Законом о банкротстве.</w:t>
      </w:r>
    </w:p>
    <w:p w:rsidR="007167FF" w:rsidRPr="007167FF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Согласно ст. 56 Гражданского кодекса, которая именуется «Ответственность юридического лица», компания отвечает по своим обязательствам всем имуществом, но участник к ее обязательствам не имеет отношения. Это значит, что по умолчанию участники компании не отвечают по долгам </w:t>
      </w:r>
      <w:proofErr w:type="spellStart"/>
      <w:r w:rsidRPr="00582DE5">
        <w:rPr>
          <w:sz w:val="28"/>
          <w:szCs w:val="28"/>
        </w:rPr>
        <w:t>юрлица</w:t>
      </w:r>
      <w:proofErr w:type="spellEnd"/>
      <w:r w:rsidRPr="00582DE5">
        <w:rPr>
          <w:sz w:val="28"/>
          <w:szCs w:val="28"/>
        </w:rPr>
        <w:t xml:space="preserve">. Но если действия определенных лиц довели компанию до банкротства, то при недостаточности активов у </w:t>
      </w:r>
      <w:proofErr w:type="spellStart"/>
      <w:r w:rsidRPr="00582DE5">
        <w:rPr>
          <w:sz w:val="28"/>
          <w:szCs w:val="28"/>
        </w:rPr>
        <w:t>юрлица</w:t>
      </w:r>
      <w:proofErr w:type="spellEnd"/>
      <w:r w:rsidRPr="00582DE5">
        <w:rPr>
          <w:sz w:val="28"/>
          <w:szCs w:val="28"/>
        </w:rPr>
        <w:t xml:space="preserve"> на погашение обязательств перед кредиторами на субсидиарных должников перекладываются обязанности по погашению долгов за него.</w:t>
      </w:r>
    </w:p>
    <w:p w:rsidR="007167FF" w:rsidRDefault="007167FF" w:rsidP="0071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Обращаю ваше внимание, что гражданское право устанавливает срок исковой давности для привлечения к субсидиарной ответственности. Он составляет 3 года, но не позднее 10 лет с момента признания должника банкротом.</w:t>
      </w:r>
    </w:p>
    <w:p w:rsidR="007167FF" w:rsidRDefault="007167FF" w:rsidP="007167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СЛАЙД 6</w:t>
      </w:r>
    </w:p>
    <w:p w:rsidR="007167FF" w:rsidRDefault="007167FF" w:rsidP="007167FF">
      <w:pPr>
        <w:ind w:firstLine="709"/>
        <w:jc w:val="center"/>
        <w:rPr>
          <w:sz w:val="28"/>
          <w:szCs w:val="28"/>
        </w:rPr>
      </w:pPr>
      <w:r w:rsidRPr="007167FF">
        <w:rPr>
          <w:noProof/>
          <w:sz w:val="28"/>
          <w:szCs w:val="28"/>
        </w:rPr>
        <w:drawing>
          <wp:inline distT="0" distB="0" distL="0" distR="0" wp14:anchorId="17764049" wp14:editId="2E8CFA53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FF" w:rsidRPr="005D42B8" w:rsidRDefault="007167FF" w:rsidP="007167FF">
      <w:pPr>
        <w:shd w:val="clear" w:color="auto" w:fill="FFFFFF"/>
        <w:ind w:firstLine="709"/>
        <w:jc w:val="both"/>
        <w:rPr>
          <w:sz w:val="28"/>
          <w:szCs w:val="28"/>
        </w:rPr>
      </w:pPr>
      <w:r w:rsidRPr="005D42B8">
        <w:rPr>
          <w:sz w:val="28"/>
          <w:szCs w:val="28"/>
        </w:rPr>
        <w:t>К ответственности могут привлечь и лиц, которые контролировали деятельность должника и оказывали влияние на принимаемые им решения. В качестве других лиц, привлекаемых к субсидиарной ответственности</w:t>
      </w:r>
      <w:r w:rsidRPr="00582DE5">
        <w:rPr>
          <w:sz w:val="28"/>
          <w:szCs w:val="28"/>
        </w:rPr>
        <w:t>, могут быть</w:t>
      </w:r>
      <w:r w:rsidRPr="005D42B8">
        <w:rPr>
          <w:sz w:val="28"/>
          <w:szCs w:val="28"/>
        </w:rPr>
        <w:t>:</w:t>
      </w:r>
    </w:p>
    <w:p w:rsidR="007167FF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lastRenderedPageBreak/>
        <w:t>Участник</w:t>
      </w:r>
      <w:proofErr w:type="gramStart"/>
      <w:r w:rsidRPr="00582DE5">
        <w:rPr>
          <w:sz w:val="28"/>
          <w:szCs w:val="28"/>
        </w:rPr>
        <w:t>и ООО</w:t>
      </w:r>
      <w:proofErr w:type="gramEnd"/>
      <w:r w:rsidRPr="005D42B8">
        <w:rPr>
          <w:sz w:val="28"/>
          <w:szCs w:val="28"/>
        </w:rPr>
        <w:t>, полного товарищества, товарищества на вере.</w:t>
      </w:r>
    </w:p>
    <w:p w:rsidR="007167FF" w:rsidRPr="005D42B8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Гендиректор</w:t>
      </w:r>
      <w:r>
        <w:rPr>
          <w:sz w:val="28"/>
          <w:szCs w:val="28"/>
        </w:rPr>
        <w:t xml:space="preserve"> (руководитель)</w:t>
      </w:r>
      <w:r w:rsidRPr="005D42B8">
        <w:rPr>
          <w:sz w:val="28"/>
          <w:szCs w:val="28"/>
        </w:rPr>
        <w:t>.</w:t>
      </w:r>
    </w:p>
    <w:p w:rsidR="007167FF" w:rsidRPr="005D42B8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Члены совета директоров</w:t>
      </w:r>
      <w:r w:rsidRPr="005D42B8">
        <w:rPr>
          <w:sz w:val="28"/>
          <w:szCs w:val="28"/>
        </w:rPr>
        <w:t>.</w:t>
      </w:r>
    </w:p>
    <w:p w:rsidR="007167FF" w:rsidRPr="005D42B8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Главный бухгалтер или финансовый директор.</w:t>
      </w:r>
    </w:p>
    <w:p w:rsidR="007167FF" w:rsidRPr="005D42B8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Собственник </w:t>
      </w:r>
      <w:hyperlink r:id="rId16" w:tgtFrame="_blank" w:history="1">
        <w:r w:rsidRPr="00582DE5">
          <w:rPr>
            <w:sz w:val="28"/>
            <w:szCs w:val="28"/>
          </w:rPr>
          <w:t>имущества</w:t>
        </w:r>
      </w:hyperlink>
      <w:r w:rsidRPr="00582DE5">
        <w:rPr>
          <w:sz w:val="28"/>
          <w:szCs w:val="28"/>
        </w:rPr>
        <w:t> казенного предприятия</w:t>
      </w:r>
      <w:r w:rsidRPr="005D42B8">
        <w:rPr>
          <w:sz w:val="28"/>
          <w:szCs w:val="28"/>
        </w:rPr>
        <w:t> или учреждения.</w:t>
      </w:r>
    </w:p>
    <w:p w:rsidR="007167FF" w:rsidRPr="005D42B8" w:rsidRDefault="007167FF" w:rsidP="007167F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Председатель ликвидационной комиссии</w:t>
      </w:r>
      <w:r w:rsidRPr="005D42B8">
        <w:rPr>
          <w:sz w:val="28"/>
          <w:szCs w:val="28"/>
        </w:rPr>
        <w:t xml:space="preserve"> (если </w:t>
      </w:r>
      <w:proofErr w:type="spellStart"/>
      <w:r w:rsidRPr="005D42B8">
        <w:rPr>
          <w:sz w:val="28"/>
          <w:szCs w:val="28"/>
        </w:rPr>
        <w:t>юрлицо</w:t>
      </w:r>
      <w:proofErr w:type="spellEnd"/>
      <w:r w:rsidRPr="005D42B8">
        <w:rPr>
          <w:sz w:val="28"/>
          <w:szCs w:val="28"/>
        </w:rPr>
        <w:t xml:space="preserve"> находится в стадии ликвидации) или </w:t>
      </w:r>
      <w:hyperlink r:id="rId17" w:tgtFrame="_blank" w:history="1">
        <w:r w:rsidRPr="00582DE5">
          <w:rPr>
            <w:sz w:val="28"/>
            <w:szCs w:val="28"/>
          </w:rPr>
          <w:t>конкурсный управляющий</w:t>
        </w:r>
      </w:hyperlink>
      <w:r w:rsidRPr="005D42B8">
        <w:rPr>
          <w:sz w:val="28"/>
          <w:szCs w:val="28"/>
        </w:rPr>
        <w:t>.</w:t>
      </w:r>
    </w:p>
    <w:p w:rsidR="007167FF" w:rsidRPr="005D42B8" w:rsidRDefault="007167FF" w:rsidP="007167FF">
      <w:pPr>
        <w:shd w:val="clear" w:color="auto" w:fill="FFFFFF"/>
        <w:ind w:firstLine="709"/>
        <w:jc w:val="both"/>
        <w:rPr>
          <w:sz w:val="28"/>
          <w:szCs w:val="28"/>
        </w:rPr>
      </w:pPr>
      <w:r w:rsidRPr="005D42B8">
        <w:rPr>
          <w:sz w:val="28"/>
          <w:szCs w:val="28"/>
        </w:rPr>
        <w:t xml:space="preserve">Конечно, по умолчанию данные лица к ответственности не привлекаются. Обвинители должны доказать, что именно их действия довели компанию до банкротства. Только так они будут отвечать с </w:t>
      </w:r>
      <w:proofErr w:type="spellStart"/>
      <w:r w:rsidRPr="005D42B8">
        <w:rPr>
          <w:sz w:val="28"/>
          <w:szCs w:val="28"/>
        </w:rPr>
        <w:t>юрлицом</w:t>
      </w:r>
      <w:proofErr w:type="spellEnd"/>
      <w:r w:rsidRPr="005D42B8">
        <w:rPr>
          <w:sz w:val="28"/>
          <w:szCs w:val="28"/>
        </w:rPr>
        <w:t xml:space="preserve"> по обязательствам совместно. Виновным может быть признан один человек или группа руководителей.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В 2017 году в Закон о банкротстве внесены революционные для института субсидиарной ответственности изменения, в частности, введена новая глава III.2 «Ответственность руководителя должника и иных лиц в деле о банкротстве».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Новой главой внесены кардинальные изменения в круг лиц, </w:t>
      </w:r>
      <w:r>
        <w:rPr>
          <w:sz w:val="28"/>
          <w:szCs w:val="28"/>
        </w:rPr>
        <w:t>привлекаемых</w:t>
      </w:r>
      <w:r w:rsidRPr="00582DE5">
        <w:rPr>
          <w:sz w:val="28"/>
          <w:szCs w:val="28"/>
        </w:rPr>
        <w:t xml:space="preserve"> к субсидиарной ответственности. 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b/>
          <w:sz w:val="28"/>
          <w:szCs w:val="28"/>
        </w:rPr>
        <w:t>Основные признаки КДЛ не изменились</w:t>
      </w:r>
      <w:r w:rsidRPr="00582DE5">
        <w:rPr>
          <w:sz w:val="28"/>
          <w:szCs w:val="28"/>
        </w:rPr>
        <w:t> – это то лицо, которое имело возможность давать обязательные для исполнения должником указания или возможность иным образом определять действия должника, в том числе по совершению сделок и определению их условий (пункт 1 статьи 61.10 Закона о банкротстве).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Вместе с тем, помимо номинальных руководителей в качестве ответчиков теперь выступают и фактически руководящие деятельностью должника лица, т.е. конечные выгодоприобретатели (бенефициары). </w:t>
      </w:r>
    </w:p>
    <w:p w:rsidR="007167FF" w:rsidRPr="00582DE5" w:rsidRDefault="007167FF" w:rsidP="007167FF">
      <w:pPr>
        <w:ind w:firstLine="709"/>
        <w:jc w:val="both"/>
        <w:rPr>
          <w:b/>
          <w:sz w:val="28"/>
          <w:szCs w:val="28"/>
        </w:rPr>
      </w:pPr>
      <w:r w:rsidRPr="00582DE5">
        <w:rPr>
          <w:color w:val="000000"/>
          <w:sz w:val="28"/>
          <w:szCs w:val="28"/>
        </w:rPr>
        <w:t xml:space="preserve">При этом введена презумпция выгоды для определения статуса контролирующего должника лица. В соответствии с этой презумпцией предполагается, что </w:t>
      </w:r>
      <w:r w:rsidRPr="00582DE5">
        <w:rPr>
          <w:b/>
          <w:color w:val="000000"/>
          <w:sz w:val="28"/>
          <w:szCs w:val="28"/>
        </w:rPr>
        <w:t xml:space="preserve">лицо является контролирующим должника в случае получения им </w:t>
      </w:r>
      <w:r w:rsidRPr="00582DE5">
        <w:rPr>
          <w:b/>
          <w:sz w:val="28"/>
          <w:szCs w:val="28"/>
        </w:rPr>
        <w:t>выгоды за счет незаконных или недобросовестных действий руководителя должника.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С учетом этого, суд может признать лицо контролирующим должника по любым иным основаниям, которые прямо в законе не указаны.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Этими основаниями могут служить, например, любые неформальные личные отношения, в том числе установленные оперативно-розыскными мероприятиями, например, совместное проживание (в том числе, состояние в «гражданском браке»), длительная совместная служебная деятельность (в том числе военная служба, гражданская служба), совместное обучение и другие.</w:t>
      </w:r>
    </w:p>
    <w:p w:rsidR="007167FF" w:rsidRPr="00582DE5" w:rsidRDefault="007167FF" w:rsidP="00716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2DE5">
        <w:rPr>
          <w:color w:val="000000"/>
          <w:sz w:val="28"/>
          <w:szCs w:val="28"/>
        </w:rPr>
        <w:t xml:space="preserve">Возможность привлечения к ответственности конечного бенефициара важна и экономически целесообразна, поскольку </w:t>
      </w:r>
      <w:r>
        <w:rPr>
          <w:color w:val="000000"/>
          <w:sz w:val="28"/>
          <w:szCs w:val="28"/>
        </w:rPr>
        <w:t>в делах о банкротстве нередко</w:t>
      </w:r>
      <w:r w:rsidRPr="00582DE5">
        <w:rPr>
          <w:color w:val="000000"/>
          <w:sz w:val="28"/>
          <w:szCs w:val="28"/>
        </w:rPr>
        <w:t xml:space="preserve"> генеральный директор является лишь номинальным руководителем должника, у которого руководящие полномочия фактически отсутствуют, и подчиняется лицу, которое формально никакого отношения к должнику не имеет, но обладает реальными руководящими полномочиями. При этом номинальный </w:t>
      </w:r>
      <w:r w:rsidRPr="00582DE5">
        <w:rPr>
          <w:color w:val="000000"/>
          <w:sz w:val="28"/>
          <w:szCs w:val="28"/>
        </w:rPr>
        <w:lastRenderedPageBreak/>
        <w:t>руководитель, как правило, не имеет имущества, за счет которого возможно погашение требований кредиторов в деле о банкротстве.</w:t>
      </w:r>
    </w:p>
    <w:p w:rsidR="007167FF" w:rsidRDefault="007167FF" w:rsidP="00716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82DE5">
        <w:rPr>
          <w:sz w:val="28"/>
          <w:szCs w:val="28"/>
        </w:rPr>
        <w:t>В этой связи Налоговой службой установление конечного получателя доходов от деятельности должника и его активов определено как одна из основных задач уполномоченного органа в процедурах банкротства</w:t>
      </w:r>
      <w:r>
        <w:rPr>
          <w:sz w:val="28"/>
          <w:szCs w:val="28"/>
        </w:rPr>
        <w:t xml:space="preserve">. </w:t>
      </w:r>
      <w:r w:rsidRPr="00315E6F">
        <w:rPr>
          <w:b/>
          <w:sz w:val="28"/>
          <w:szCs w:val="28"/>
        </w:rPr>
        <w:t xml:space="preserve">Поэтому взыскание налоговой задолженности </w:t>
      </w:r>
      <w:proofErr w:type="gramStart"/>
      <w:r w:rsidRPr="00315E6F">
        <w:rPr>
          <w:b/>
          <w:sz w:val="28"/>
          <w:szCs w:val="28"/>
        </w:rPr>
        <w:t>в деле о банкротстве целесообразно с его конечных бенефициаров в порядке субсидиарной ответственности при отсутствии</w:t>
      </w:r>
      <w:proofErr w:type="gramEnd"/>
      <w:r w:rsidRPr="00315E6F">
        <w:rPr>
          <w:b/>
          <w:sz w:val="28"/>
          <w:szCs w:val="28"/>
        </w:rPr>
        <w:t xml:space="preserve"> собственного имущества должника вследствие недобросовестного ведения им хозяйственной деятельности в </w:t>
      </w:r>
      <w:proofErr w:type="spellStart"/>
      <w:r w:rsidRPr="00315E6F">
        <w:rPr>
          <w:b/>
          <w:sz w:val="28"/>
          <w:szCs w:val="28"/>
        </w:rPr>
        <w:t>добанкротный</w:t>
      </w:r>
      <w:proofErr w:type="spellEnd"/>
      <w:r w:rsidRPr="00315E6F">
        <w:rPr>
          <w:b/>
          <w:sz w:val="28"/>
          <w:szCs w:val="28"/>
        </w:rPr>
        <w:t xml:space="preserve"> период.</w:t>
      </w:r>
    </w:p>
    <w:p w:rsidR="007167FF" w:rsidRDefault="007167FF" w:rsidP="007167FF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7167FF" w:rsidRPr="00315E6F" w:rsidRDefault="007167FF" w:rsidP="007167FF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167FF">
        <w:rPr>
          <w:b/>
          <w:noProof/>
          <w:color w:val="000000"/>
          <w:sz w:val="28"/>
          <w:szCs w:val="28"/>
        </w:rPr>
        <w:drawing>
          <wp:inline distT="0" distB="0" distL="0" distR="0" wp14:anchorId="4CB5FB8C" wp14:editId="7C801574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Помимо увеличения круга лиц, привлекаемых к субсидиарной ответственности, Закон о банкротстве в новой редакции содержит расширенное количество презумпций, определяющих вину ответчиков по данным заявлениям.</w:t>
      </w:r>
    </w:p>
    <w:p w:rsidR="007167FF" w:rsidRPr="006358D9" w:rsidRDefault="007167FF" w:rsidP="007167FF">
      <w:pPr>
        <w:ind w:firstLine="709"/>
        <w:jc w:val="both"/>
        <w:rPr>
          <w:b/>
          <w:sz w:val="28"/>
          <w:szCs w:val="28"/>
        </w:rPr>
      </w:pPr>
      <w:r w:rsidRPr="006358D9">
        <w:rPr>
          <w:b/>
          <w:sz w:val="28"/>
          <w:szCs w:val="28"/>
        </w:rPr>
        <w:t>Отсутствие вины, как теперь прямо указано в Законе о банкротстве, по аналогии с общими принципами гражданского права должен доказывать субсидиарный ответчик.</w:t>
      </w:r>
    </w:p>
    <w:p w:rsidR="007167FF" w:rsidRPr="006358D9" w:rsidRDefault="007167FF" w:rsidP="007167FF">
      <w:pPr>
        <w:ind w:firstLine="709"/>
        <w:jc w:val="both"/>
        <w:rPr>
          <w:b/>
          <w:sz w:val="28"/>
          <w:szCs w:val="28"/>
        </w:rPr>
      </w:pPr>
      <w:r w:rsidRPr="00582DE5">
        <w:rPr>
          <w:sz w:val="28"/>
          <w:szCs w:val="28"/>
        </w:rPr>
        <w:t xml:space="preserve">Кроме того, если ранее субсидиарная ответственность предусматривалась за доведение до банкротства, то после внесения изменений она предусмотрена статьей 61.11 Закона о банкротстве за невозможность полного погашения требований кредиторов, в </w:t>
      </w:r>
      <w:proofErr w:type="gramStart"/>
      <w:r w:rsidRPr="00582DE5">
        <w:rPr>
          <w:sz w:val="28"/>
          <w:szCs w:val="28"/>
        </w:rPr>
        <w:t>связи</w:t>
      </w:r>
      <w:proofErr w:type="gramEnd"/>
      <w:r w:rsidRPr="00582DE5">
        <w:rPr>
          <w:sz w:val="28"/>
          <w:szCs w:val="28"/>
        </w:rPr>
        <w:t xml:space="preserve"> с чем заявление о привлечении к субсидиарной ответственности </w:t>
      </w:r>
      <w:r w:rsidRPr="006358D9">
        <w:rPr>
          <w:b/>
          <w:sz w:val="28"/>
          <w:szCs w:val="28"/>
        </w:rPr>
        <w:t>может быть подано в ходе любой процедуры, применяемой в деле о банкротстве.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Pr="00582DE5">
        <w:rPr>
          <w:sz w:val="28"/>
          <w:szCs w:val="28"/>
        </w:rPr>
        <w:t xml:space="preserve"> Закон о банкротстве содержит пять презумпций того, что именно в результате действий (бездействия) контролирующих лиц невозможно полное погашение требований кредиторов</w:t>
      </w:r>
      <w:r>
        <w:rPr>
          <w:sz w:val="28"/>
          <w:szCs w:val="28"/>
        </w:rPr>
        <w:t>, а именно:</w:t>
      </w:r>
    </w:p>
    <w:p w:rsidR="007167FF" w:rsidRPr="00582DE5" w:rsidRDefault="007167FF" w:rsidP="00716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1) Согласно первой презумпции предполагается, что невозможность полного погашения требований кредиторов возникла в результате совершения контролирующим лицом или в пользу этого лица одной или нескольких сделок должника;</w:t>
      </w:r>
    </w:p>
    <w:p w:rsidR="007167FF" w:rsidRPr="00582DE5" w:rsidRDefault="007167FF" w:rsidP="00716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2) Вторая презумпция связывает наступление невозможности погашения требований кредиторов с отсутствием или искажением документов </w:t>
      </w:r>
      <w:r w:rsidRPr="00582DE5">
        <w:rPr>
          <w:sz w:val="28"/>
          <w:szCs w:val="28"/>
        </w:rPr>
        <w:lastRenderedPageBreak/>
        <w:t xml:space="preserve">бухгалтерского учета и отчетности, в результате чего </w:t>
      </w:r>
      <w:proofErr w:type="gramStart"/>
      <w:r w:rsidRPr="00582DE5">
        <w:rPr>
          <w:sz w:val="28"/>
          <w:szCs w:val="28"/>
        </w:rPr>
        <w:t>существенно затруднено</w:t>
      </w:r>
      <w:proofErr w:type="gramEnd"/>
      <w:r w:rsidRPr="00582DE5">
        <w:rPr>
          <w:sz w:val="28"/>
          <w:szCs w:val="28"/>
        </w:rPr>
        <w:t xml:space="preserve"> проведение процедур, применяемых в деле о банкротстве, в том числе формирование и реализация конкурсной массы;</w:t>
      </w:r>
    </w:p>
    <w:p w:rsidR="007167FF" w:rsidRPr="00582DE5" w:rsidRDefault="007167FF" w:rsidP="00716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3) Третья презумпция применяется, если требования кредиторов третьей очереди, возникшие вследствие совершения уголовного, административного или налогового правонарушения, превышают пятьдесят процентов общего размера требований кредиторов третьей очереди, включенных в реестр требований кредиторов;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4) Закон о банкротстве дополнен новой четвертой презумпцией, которая связывает невозможность полного погашения требований кредиторов с отсутствием или искажением корпоративной документации.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5) Кроме того, Закон о банкротстве дополнен пятой презумпцией, предполагающей, что невозможность полного погашения требований кредиторов прямо связана с отсутствием или недостоверностью сведений, подлежащих отражению в ЕГРЮЛ и ЕФРСФДЮЛ.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proofErr w:type="gramStart"/>
      <w:r w:rsidRPr="00582DE5">
        <w:rPr>
          <w:sz w:val="28"/>
          <w:szCs w:val="28"/>
        </w:rPr>
        <w:t>Введение данной презумпции связано с тем, что сокрытие юридическим лицом или раскрытие недостоверной информации о себе, своем местонахождении, размере уставного капитала, стоимости чистых активов, о финансовой и (или) бухгалтерской отчетности, о наличии лицензий, о залоге имущества, о лизинге и т.п., лишает контрагентов такого должника возможности получения информации, подлежащей публичному раскрытию, вводит их в заблуждение.</w:t>
      </w:r>
      <w:proofErr w:type="gramEnd"/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Немаловажной является норма Закона об обществах с ограниченной ответственностью, согласно которой в случае исключения из ЕГРЮЛ недействующег</w:t>
      </w:r>
      <w:proofErr w:type="gramStart"/>
      <w:r w:rsidRPr="00582DE5">
        <w:rPr>
          <w:sz w:val="28"/>
          <w:szCs w:val="28"/>
        </w:rPr>
        <w:t xml:space="preserve">о </w:t>
      </w:r>
      <w:r>
        <w:rPr>
          <w:sz w:val="28"/>
          <w:szCs w:val="28"/>
        </w:rPr>
        <w:t>ООО</w:t>
      </w:r>
      <w:proofErr w:type="gramEnd"/>
      <w:r w:rsidRPr="00582DE5">
        <w:rPr>
          <w:sz w:val="28"/>
          <w:szCs w:val="28"/>
        </w:rPr>
        <w:t>, если неисполнение обязательств общества обусловлено недобросовестными или неразумными действиями его контролирующих лиц, по заявлению кредитора на таких лиц может быть возложена субсидиарная ответственность по обязательствам этого общества.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Также следует отметить, что </w:t>
      </w:r>
      <w:r>
        <w:rPr>
          <w:sz w:val="28"/>
          <w:szCs w:val="28"/>
        </w:rPr>
        <w:t>теперь</w:t>
      </w:r>
      <w:r w:rsidRPr="00582DE5">
        <w:rPr>
          <w:sz w:val="28"/>
          <w:szCs w:val="28"/>
        </w:rPr>
        <w:t xml:space="preserve"> Закон о банкротстве предусматрива</w:t>
      </w:r>
      <w:r>
        <w:rPr>
          <w:sz w:val="28"/>
          <w:szCs w:val="28"/>
        </w:rPr>
        <w:t>ет</w:t>
      </w:r>
      <w:r w:rsidRPr="00582DE5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 xml:space="preserve">ь </w:t>
      </w:r>
      <w:r w:rsidRPr="00582DE5">
        <w:rPr>
          <w:sz w:val="28"/>
          <w:szCs w:val="28"/>
        </w:rPr>
        <w:t>обращения с заявлением о привлечении к субсидиарной ответственности за рамками процедуры банкротства – после завершения или прекращения про</w:t>
      </w:r>
      <w:r>
        <w:rPr>
          <w:sz w:val="28"/>
          <w:szCs w:val="28"/>
        </w:rPr>
        <w:t xml:space="preserve">изводства по делу о банкротстве </w:t>
      </w:r>
      <w:r w:rsidRPr="00582DE5">
        <w:rPr>
          <w:sz w:val="28"/>
          <w:szCs w:val="28"/>
        </w:rPr>
        <w:t>в связи с отсутствием средств, достаточных для возмещения судебных расходов.</w:t>
      </w:r>
    </w:p>
    <w:p w:rsidR="007167FF" w:rsidRPr="00582DE5" w:rsidRDefault="007167FF" w:rsidP="00716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Безусловно, привлечение контролирующих должника лиц к субсидиарной ответственности по основаниям, предусмотренным ст. 61.11 Закона о банкротстве является наиболее п</w:t>
      </w:r>
      <w:r>
        <w:rPr>
          <w:sz w:val="28"/>
          <w:szCs w:val="28"/>
        </w:rPr>
        <w:t>опулярным</w:t>
      </w:r>
      <w:r w:rsidRPr="00582DE5">
        <w:rPr>
          <w:sz w:val="28"/>
          <w:szCs w:val="28"/>
        </w:rPr>
        <w:t>, однако не стоит забывать и о ст. 61.12 Закона о банкротстве, предусматривающей субсидиарную ответственность за неподачу (несвоевременную подачу) заявления о признании должника банкротом.</w:t>
      </w:r>
      <w:r>
        <w:rPr>
          <w:sz w:val="28"/>
          <w:szCs w:val="28"/>
        </w:rPr>
        <w:t xml:space="preserve"> То есть, если в отношен</w:t>
      </w:r>
      <w:proofErr w:type="gramStart"/>
      <w:r>
        <w:rPr>
          <w:sz w:val="28"/>
          <w:szCs w:val="28"/>
        </w:rPr>
        <w:t>ии ООО у</w:t>
      </w:r>
      <w:proofErr w:type="gramEnd"/>
      <w:r>
        <w:rPr>
          <w:sz w:val="28"/>
          <w:szCs w:val="28"/>
        </w:rPr>
        <w:t>же наступило объективное банкротство, но при этом должник не направляет в суд заявление о признании его банкротом, то в отношении его может быть применена и такая мера ответственности по долгам.</w:t>
      </w:r>
    </w:p>
    <w:p w:rsidR="007167FF" w:rsidRPr="00582DE5" w:rsidRDefault="007167FF" w:rsidP="007167FF">
      <w:pPr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>Обращаю внимание, что данный вид СО стал адресным, взысканные суммы зачисляются на отдельный банковский счет (пункт 4 статьи 61.18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lastRenderedPageBreak/>
        <w:t>о банкротстве</w:t>
      </w:r>
      <w:r w:rsidRPr="00582DE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процедуре банкротства </w:t>
      </w:r>
      <w:r w:rsidRPr="00582DE5">
        <w:rPr>
          <w:sz w:val="28"/>
          <w:szCs w:val="28"/>
        </w:rPr>
        <w:t xml:space="preserve">и распределяются среди кредиторов, задолженность которых легла в основу привлечения к данному виду </w:t>
      </w:r>
      <w:proofErr w:type="gramStart"/>
      <w:r w:rsidRPr="00582DE5">
        <w:rPr>
          <w:sz w:val="28"/>
          <w:szCs w:val="28"/>
        </w:rPr>
        <w:t>СО</w:t>
      </w:r>
      <w:proofErr w:type="gramEnd"/>
      <w:r w:rsidRPr="00582DE5">
        <w:rPr>
          <w:sz w:val="28"/>
          <w:szCs w:val="28"/>
        </w:rPr>
        <w:t>.</w:t>
      </w:r>
    </w:p>
    <w:p w:rsidR="007167FF" w:rsidRPr="00582DE5" w:rsidRDefault="007167FF" w:rsidP="007167FF">
      <w:pPr>
        <w:pStyle w:val="a6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82DE5">
        <w:rPr>
          <w:sz w:val="28"/>
          <w:szCs w:val="28"/>
        </w:rPr>
        <w:t xml:space="preserve">Это означает, что при подаче заявления по данному основанию </w:t>
      </w:r>
      <w:r>
        <w:rPr>
          <w:sz w:val="28"/>
          <w:szCs w:val="28"/>
        </w:rPr>
        <w:t xml:space="preserve">кредитор или </w:t>
      </w:r>
      <w:r w:rsidRPr="00582DE5">
        <w:rPr>
          <w:sz w:val="28"/>
          <w:szCs w:val="28"/>
        </w:rPr>
        <w:t xml:space="preserve">уполномоченный орган указывает только размер обязательств, подлежащих взысканию в </w:t>
      </w:r>
      <w:r>
        <w:rPr>
          <w:sz w:val="28"/>
          <w:szCs w:val="28"/>
        </w:rPr>
        <w:t xml:space="preserve">его </w:t>
      </w:r>
      <w:r w:rsidRPr="00582DE5">
        <w:rPr>
          <w:sz w:val="28"/>
          <w:szCs w:val="28"/>
        </w:rPr>
        <w:t>пользу. Это одно из существенных отличий от субсидиарной ответственности по ст. 61.11 Закона о банкротстве.</w:t>
      </w:r>
    </w:p>
    <w:p w:rsidR="007167FF" w:rsidRPr="00C642BD" w:rsidRDefault="007167FF" w:rsidP="007167FF">
      <w:pPr>
        <w:pStyle w:val="a6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42BD">
        <w:rPr>
          <w:rFonts w:eastAsiaTheme="minorHAnsi"/>
          <w:sz w:val="28"/>
          <w:szCs w:val="28"/>
          <w:lang w:eastAsia="en-US"/>
        </w:rPr>
        <w:t>Соответственно, и размер ответственности по данному основанию рассчитывается по-другому.</w:t>
      </w:r>
    </w:p>
    <w:p w:rsidR="007167FF" w:rsidRDefault="007167FF" w:rsidP="007167FF">
      <w:pPr>
        <w:ind w:firstLine="709"/>
        <w:jc w:val="both"/>
        <w:rPr>
          <w:sz w:val="28"/>
          <w:szCs w:val="28"/>
        </w:rPr>
      </w:pPr>
      <w:proofErr w:type="gramStart"/>
      <w:r w:rsidRPr="00582DE5">
        <w:rPr>
          <w:sz w:val="28"/>
          <w:szCs w:val="28"/>
        </w:rPr>
        <w:t xml:space="preserve">Так, если при привлечении к СО по ст. 61.11 Закона о банкротстве ее размер равен совокупному размеру всех требований кредиторов к должнику, как реестровых, так и текущих, а также учтенных «за реестром», то при привлечении по ст. 61.12 Закона о банкротстве ее размер равен </w:t>
      </w:r>
      <w:r w:rsidRPr="00C642BD">
        <w:rPr>
          <w:sz w:val="28"/>
          <w:szCs w:val="28"/>
        </w:rPr>
        <w:t>совокупному размеру обязательств должника (в том числе по обязательным платежам), возникших в период со дня истечения</w:t>
      </w:r>
      <w:proofErr w:type="gramEnd"/>
      <w:r w:rsidRPr="00C642BD">
        <w:rPr>
          <w:sz w:val="28"/>
          <w:szCs w:val="28"/>
        </w:rPr>
        <w:t xml:space="preserve"> месячного срока, предусмотренного пунктом 2 статьи 9 Закона о банкротстве для подачи заявления о признании должника банкротом, и до дня возбуждения дела о банкротстве.</w:t>
      </w:r>
    </w:p>
    <w:p w:rsidR="007167FF" w:rsidRPr="007167FF" w:rsidRDefault="007167FF" w:rsidP="007167FF">
      <w:pPr>
        <w:ind w:firstLine="709"/>
        <w:jc w:val="right"/>
        <w:rPr>
          <w:b/>
          <w:sz w:val="28"/>
          <w:szCs w:val="28"/>
        </w:rPr>
      </w:pPr>
      <w:r w:rsidRPr="007167FF">
        <w:rPr>
          <w:b/>
          <w:sz w:val="28"/>
          <w:szCs w:val="28"/>
        </w:rPr>
        <w:t>СЛАЙД 8</w:t>
      </w:r>
    </w:p>
    <w:p w:rsidR="007167FF" w:rsidRPr="007167FF" w:rsidRDefault="001C7894" w:rsidP="007167FF">
      <w:pPr>
        <w:ind w:firstLine="709"/>
        <w:jc w:val="center"/>
        <w:rPr>
          <w:sz w:val="28"/>
          <w:szCs w:val="28"/>
        </w:rPr>
      </w:pPr>
      <w:r w:rsidRPr="001C7894">
        <w:rPr>
          <w:sz w:val="28"/>
          <w:szCs w:val="28"/>
        </w:rPr>
        <w:drawing>
          <wp:inline distT="0" distB="0" distL="0" distR="0" wp14:anchorId="0CD743DB" wp14:editId="3952EE05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FF" w:rsidRDefault="007167FF" w:rsidP="0071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привлечением к субсидиарной ответственности контролирующего деятельность ООО лица в арбитражный суд направляются обеспечительные меры. Этот механизм позволяет запретить привлекаемому лицу отчуждать и проводить иные регистрационные действия с движимым и недвижимым имуществом, снимать деньги со счетов, также возможно наложение запрета на выезд за границу, пользование транспортным средством и даже запрет на охоту. Эта мера позволяет сохранить имущество за субсидиарным ответчиком, чтоб впоследствии за счет него погасить долги. Неприкосновенным остается лишь единственное жилье.</w:t>
      </w:r>
    </w:p>
    <w:p w:rsidR="007167FF" w:rsidRPr="00DF1B15" w:rsidRDefault="007167FF" w:rsidP="007167FF">
      <w:pPr>
        <w:ind w:firstLine="709"/>
        <w:jc w:val="both"/>
        <w:rPr>
          <w:b/>
          <w:sz w:val="28"/>
          <w:szCs w:val="28"/>
        </w:rPr>
      </w:pPr>
      <w:r w:rsidRPr="00DF1B15">
        <w:rPr>
          <w:b/>
          <w:sz w:val="28"/>
          <w:szCs w:val="28"/>
        </w:rPr>
        <w:t xml:space="preserve">Признание КДЛ банкротом как физлица или ИП впоследствии не освободит его от обязанности погасить долг, возникший вследствие привлечения его </w:t>
      </w:r>
      <w:proofErr w:type="gramStart"/>
      <w:r w:rsidRPr="00DF1B15">
        <w:rPr>
          <w:b/>
          <w:sz w:val="28"/>
          <w:szCs w:val="28"/>
        </w:rPr>
        <w:t>к</w:t>
      </w:r>
      <w:proofErr w:type="gramEnd"/>
      <w:r w:rsidRPr="00DF1B15">
        <w:rPr>
          <w:b/>
          <w:sz w:val="28"/>
          <w:szCs w:val="28"/>
        </w:rPr>
        <w:t xml:space="preserve"> СО (п.5, 6 ст. 213.28 Закона о банкротстве). Кроме того, наследники, получившие имущество КДЛ-наследодателя в случае его смерти, могут быть привлечены к ответственности по долгам, причиненным кредиторам. При этом не имеет значения, получил КДЛ </w:t>
      </w:r>
      <w:r w:rsidRPr="00DF1B15">
        <w:rPr>
          <w:b/>
          <w:sz w:val="28"/>
          <w:szCs w:val="28"/>
        </w:rPr>
        <w:lastRenderedPageBreak/>
        <w:t>такое имуществ</w:t>
      </w:r>
      <w:bookmarkStart w:id="0" w:name="_GoBack"/>
      <w:bookmarkEnd w:id="0"/>
      <w:r w:rsidRPr="00DF1B15">
        <w:rPr>
          <w:b/>
          <w:sz w:val="28"/>
          <w:szCs w:val="28"/>
        </w:rPr>
        <w:t>о добросовестно или в результате неправомерных действий в отношении должника. В случае</w:t>
      </w:r>
      <w:proofErr w:type="gramStart"/>
      <w:r w:rsidRPr="00DF1B15">
        <w:rPr>
          <w:b/>
          <w:sz w:val="28"/>
          <w:szCs w:val="28"/>
        </w:rPr>
        <w:t>,</w:t>
      </w:r>
      <w:proofErr w:type="gramEnd"/>
      <w:r w:rsidRPr="00DF1B15">
        <w:rPr>
          <w:b/>
          <w:sz w:val="28"/>
          <w:szCs w:val="28"/>
        </w:rPr>
        <w:t xml:space="preserve"> если КДЛ выведет свое имущество с целью его сохранения и сокрытия от кредиторов на третье лицо (например, жену, тещу, ребенка), то данные сделки признаются недействительными (мнимыми), или в отношении таких лиц могут быть взысканы убытки в пределах выведенного имущества.</w:t>
      </w:r>
    </w:p>
    <w:p w:rsidR="007167FF" w:rsidRDefault="007167FF" w:rsidP="007167FF">
      <w:pPr>
        <w:pStyle w:val="aa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42BD">
        <w:rPr>
          <w:rFonts w:ascii="Times New Roman" w:eastAsiaTheme="minorHAnsi" w:hAnsi="Times New Roman"/>
          <w:sz w:val="28"/>
          <w:szCs w:val="28"/>
          <w:lang w:eastAsia="en-US"/>
        </w:rPr>
        <w:t xml:space="preserve">Таким образом, субсидиарная ответственность представляет собой дополнительный вид ответственности, которая применяется в отношении третьего лица в ситуациях, когда основной должник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C642BD">
        <w:rPr>
          <w:rFonts w:ascii="Times New Roman" w:eastAsiaTheme="minorHAnsi" w:hAnsi="Times New Roman"/>
          <w:sz w:val="28"/>
          <w:szCs w:val="28"/>
          <w:lang w:eastAsia="en-US"/>
        </w:rPr>
        <w:t xml:space="preserve">не смог исполнить свои долговые обязательства в силу различных причин. К такой ответственности могут привлекать только физических лиц. </w:t>
      </w:r>
    </w:p>
    <w:p w:rsidR="007167FF" w:rsidRDefault="007167FF" w:rsidP="007167FF">
      <w:pPr>
        <w:pStyle w:val="aa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Резюмируя вышеизложенное, субсидиарная ответственность – это современная мера ответственности за нарушение ведения хозяйственной деятельности, а именно: заключение неправомерных сделок, применение незаконных схем по уходу от налогов, искажение данных отчетности и т.д.</w:t>
      </w:r>
      <w:r w:rsidRPr="00C642BD">
        <w:rPr>
          <w:rFonts w:ascii="Times New Roman" w:eastAsiaTheme="minorHAnsi" w:hAnsi="Times New Roman"/>
          <w:sz w:val="28"/>
          <w:szCs w:val="28"/>
          <w:lang w:eastAsia="en-US"/>
        </w:rPr>
        <w:t xml:space="preserve"> На настоящий момент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уже</w:t>
      </w:r>
      <w:r w:rsidRPr="00C642BD">
        <w:rPr>
          <w:rFonts w:ascii="Times New Roman" w:eastAsiaTheme="minorHAnsi" w:hAnsi="Times New Roman"/>
          <w:sz w:val="28"/>
          <w:szCs w:val="28"/>
          <w:lang w:eastAsia="en-US"/>
        </w:rPr>
        <w:t xml:space="preserve"> сформирована обширная судебная практика, закрепившая неотвратимость наказания за правонарушения при уклонении от уплаты налогов и доведении организации до банкротства. Можно надеяться, что честное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прозрачное </w:t>
      </w:r>
      <w:r w:rsidRPr="00C642BD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ведение бизнеса вскоре станет эталонной моделью финансово-хозяйственной деятельности для налогоплательщиков. </w:t>
      </w:r>
    </w:p>
    <w:p w:rsidR="00A03459" w:rsidRPr="00A03459" w:rsidRDefault="00A03459" w:rsidP="00A03459">
      <w:pPr>
        <w:pStyle w:val="aa"/>
        <w:ind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03459">
        <w:rPr>
          <w:rFonts w:ascii="Times New Roman" w:eastAsiaTheme="minorHAnsi" w:hAnsi="Times New Roman"/>
          <w:b/>
          <w:sz w:val="28"/>
          <w:szCs w:val="28"/>
          <w:lang w:eastAsia="en-US"/>
        </w:rPr>
        <w:t>СЛАЙД 9</w:t>
      </w:r>
    </w:p>
    <w:p w:rsidR="00A03459" w:rsidRDefault="00A03459" w:rsidP="00A03459">
      <w:pPr>
        <w:pStyle w:val="aa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3459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136E317" wp14:editId="61B2CA89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7FF" w:rsidRDefault="007167FF" w:rsidP="007167FF">
      <w:pPr>
        <w:pStyle w:val="aa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167FF" w:rsidRDefault="007167FF" w:rsidP="007167FF">
      <w:pPr>
        <w:pStyle w:val="aa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Доклад закончен, спасибо за внимание!</w:t>
      </w:r>
      <w:r w:rsidR="00A03459">
        <w:rPr>
          <w:rFonts w:ascii="Times New Roman" w:eastAsiaTheme="minorHAnsi" w:hAnsi="Times New Roman"/>
          <w:sz w:val="28"/>
          <w:szCs w:val="28"/>
          <w:lang w:eastAsia="en-US"/>
        </w:rPr>
        <w:t xml:space="preserve"> Пожалуйста, задавайте ваши вопросы!</w:t>
      </w:r>
    </w:p>
    <w:p w:rsidR="007167FF" w:rsidRPr="00DA2B2F" w:rsidRDefault="007167FF" w:rsidP="000E3941">
      <w:pPr>
        <w:ind w:firstLine="709"/>
        <w:jc w:val="both"/>
        <w:rPr>
          <w:sz w:val="28"/>
          <w:szCs w:val="28"/>
        </w:rPr>
      </w:pPr>
    </w:p>
    <w:p w:rsidR="0042141C" w:rsidRDefault="0042141C" w:rsidP="000E3941">
      <w:pPr>
        <w:ind w:firstLine="709"/>
        <w:jc w:val="both"/>
        <w:rPr>
          <w:sz w:val="28"/>
          <w:szCs w:val="28"/>
        </w:rPr>
      </w:pPr>
    </w:p>
    <w:p w:rsidR="00B648CC" w:rsidRPr="00DA2B2F" w:rsidRDefault="00B648CC" w:rsidP="000E3941">
      <w:pPr>
        <w:ind w:firstLine="709"/>
        <w:jc w:val="both"/>
        <w:rPr>
          <w:sz w:val="28"/>
          <w:szCs w:val="28"/>
        </w:rPr>
      </w:pPr>
    </w:p>
    <w:p w:rsidR="00B648CC" w:rsidRPr="00DA2B2F" w:rsidRDefault="00B648CC" w:rsidP="000E3941">
      <w:pPr>
        <w:ind w:firstLine="709"/>
        <w:jc w:val="both"/>
        <w:rPr>
          <w:sz w:val="28"/>
          <w:szCs w:val="28"/>
        </w:rPr>
      </w:pPr>
    </w:p>
    <w:p w:rsidR="00B648CC" w:rsidRPr="00DA2B2F" w:rsidRDefault="00B648CC" w:rsidP="000E3941">
      <w:pPr>
        <w:ind w:firstLine="709"/>
        <w:jc w:val="both"/>
        <w:rPr>
          <w:sz w:val="28"/>
          <w:szCs w:val="28"/>
        </w:rPr>
      </w:pPr>
    </w:p>
    <w:p w:rsidR="00B648CC" w:rsidRPr="00DA2B2F" w:rsidRDefault="00B648CC" w:rsidP="00B648CC">
      <w:pPr>
        <w:jc w:val="both"/>
        <w:rPr>
          <w:sz w:val="28"/>
          <w:szCs w:val="28"/>
        </w:rPr>
      </w:pPr>
    </w:p>
    <w:p w:rsidR="006878AA" w:rsidRDefault="006878AA" w:rsidP="00B648CC">
      <w:pPr>
        <w:jc w:val="both"/>
        <w:rPr>
          <w:sz w:val="28"/>
          <w:szCs w:val="28"/>
        </w:rPr>
      </w:pPr>
    </w:p>
    <w:sectPr w:rsidR="006878AA" w:rsidSect="000E3941">
      <w:headerReference w:type="default" r:id="rId2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32" w:rsidRDefault="00F51C32" w:rsidP="0042141C">
      <w:r>
        <w:separator/>
      </w:r>
    </w:p>
  </w:endnote>
  <w:endnote w:type="continuationSeparator" w:id="0">
    <w:p w:rsidR="00F51C32" w:rsidRDefault="00F51C32" w:rsidP="0042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32" w:rsidRDefault="00F51C32" w:rsidP="0042141C">
      <w:r>
        <w:separator/>
      </w:r>
    </w:p>
  </w:footnote>
  <w:footnote w:type="continuationSeparator" w:id="0">
    <w:p w:rsidR="00F51C32" w:rsidRDefault="00F51C32" w:rsidP="0042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954776"/>
      <w:docPartObj>
        <w:docPartGallery w:val="Page Numbers (Top of Page)"/>
        <w:docPartUnique/>
      </w:docPartObj>
    </w:sdtPr>
    <w:sdtEndPr/>
    <w:sdtContent>
      <w:p w:rsidR="0042141C" w:rsidRDefault="004214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94">
          <w:rPr>
            <w:noProof/>
          </w:rPr>
          <w:t>7</w:t>
        </w:r>
        <w:r>
          <w:fldChar w:fldCharType="end"/>
        </w:r>
      </w:p>
    </w:sdtContent>
  </w:sdt>
  <w:p w:rsidR="0042141C" w:rsidRDefault="004214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6AB"/>
    <w:multiLevelType w:val="multilevel"/>
    <w:tmpl w:val="00FE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953E9"/>
    <w:multiLevelType w:val="multilevel"/>
    <w:tmpl w:val="D5B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A9"/>
    <w:rsid w:val="0003696E"/>
    <w:rsid w:val="000E3941"/>
    <w:rsid w:val="001C7894"/>
    <w:rsid w:val="001E2B35"/>
    <w:rsid w:val="002007A9"/>
    <w:rsid w:val="00204EF9"/>
    <w:rsid w:val="00387B63"/>
    <w:rsid w:val="0042141C"/>
    <w:rsid w:val="00546FD0"/>
    <w:rsid w:val="006878AA"/>
    <w:rsid w:val="00697BA5"/>
    <w:rsid w:val="007167FF"/>
    <w:rsid w:val="00A03459"/>
    <w:rsid w:val="00B648CC"/>
    <w:rsid w:val="00B76E06"/>
    <w:rsid w:val="00C54D16"/>
    <w:rsid w:val="00DA2B2F"/>
    <w:rsid w:val="00F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8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8C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4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4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No Spacing"/>
    <w:uiPriority w:val="1"/>
    <w:qFormat/>
    <w:rsid w:val="007167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8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8C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4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41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No Spacing"/>
    <w:uiPriority w:val="1"/>
    <w:qFormat/>
    <w:rsid w:val="007167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guru.com/bankrotstvo/fizicheskix-lic/necem-platit-kredit.html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zakonguru.com/bankrotstvo/yuridicheskix-lic/stata-12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guru.com/bankrotstvo/fizicheskix-lic/realizacia-imusestva-2.html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akonguru.com/bankrotstvo/yuridicheskix-lic/stata-33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0601-C6A1-4775-AC59-61061D39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Вышинская Анастасия Владимировна</dc:creator>
  <cp:keywords/>
  <dc:description/>
  <cp:lastModifiedBy>Вышинская Анастасия Владимировна</cp:lastModifiedBy>
  <cp:revision>7</cp:revision>
  <cp:lastPrinted>2020-10-27T08:59:00Z</cp:lastPrinted>
  <dcterms:created xsi:type="dcterms:W3CDTF">2020-10-26T12:52:00Z</dcterms:created>
  <dcterms:modified xsi:type="dcterms:W3CDTF">2020-11-19T11:50:00Z</dcterms:modified>
</cp:coreProperties>
</file>