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29" w:rsidRDefault="00967629" w:rsidP="00967629">
      <w:pPr>
        <w:spacing w:after="0" w:line="240" w:lineRule="auto"/>
        <w:jc w:val="center"/>
        <w:rPr>
          <w:rFonts w:ascii="Times New Roman" w:hAnsi="Times New Roman" w:cs="Times New Roman"/>
          <w:b/>
          <w:sz w:val="28"/>
          <w:szCs w:val="28"/>
        </w:rPr>
      </w:pPr>
      <w:r w:rsidRPr="00C35FE5">
        <w:rPr>
          <w:rFonts w:ascii="Times New Roman" w:hAnsi="Times New Roman" w:cs="Times New Roman"/>
          <w:b/>
          <w:sz w:val="28"/>
          <w:szCs w:val="28"/>
        </w:rPr>
        <w:t>ДОКЛАД</w:t>
      </w:r>
    </w:p>
    <w:p w:rsidR="00967629" w:rsidRPr="00C35FE5" w:rsidRDefault="00967629" w:rsidP="00967629">
      <w:pPr>
        <w:spacing w:after="0"/>
        <w:jc w:val="center"/>
        <w:rPr>
          <w:rFonts w:ascii="Times New Roman" w:hAnsi="Times New Roman" w:cs="Times New Roman"/>
          <w:b/>
          <w:sz w:val="28"/>
          <w:szCs w:val="28"/>
        </w:rPr>
      </w:pPr>
    </w:p>
    <w:p w:rsidR="00967629" w:rsidRPr="00C35FE5" w:rsidRDefault="00967629" w:rsidP="0096762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Начальника отдела валютного контроля </w:t>
      </w:r>
      <w:r w:rsidRPr="00C35FE5">
        <w:rPr>
          <w:rFonts w:ascii="Times New Roman" w:hAnsi="Times New Roman" w:cs="Times New Roman"/>
          <w:b/>
          <w:sz w:val="28"/>
          <w:szCs w:val="28"/>
        </w:rPr>
        <w:t xml:space="preserve">УФНС России по Московской области </w:t>
      </w:r>
    </w:p>
    <w:p w:rsidR="00967629" w:rsidRPr="00C35FE5" w:rsidRDefault="00967629" w:rsidP="00967629">
      <w:pPr>
        <w:spacing w:after="0"/>
        <w:jc w:val="center"/>
        <w:rPr>
          <w:rFonts w:ascii="Times New Roman" w:hAnsi="Times New Roman" w:cs="Times New Roman"/>
          <w:b/>
          <w:sz w:val="28"/>
          <w:szCs w:val="28"/>
        </w:rPr>
      </w:pPr>
      <w:r>
        <w:rPr>
          <w:rFonts w:ascii="Times New Roman" w:hAnsi="Times New Roman" w:cs="Times New Roman"/>
          <w:b/>
          <w:sz w:val="28"/>
          <w:szCs w:val="28"/>
        </w:rPr>
        <w:t>Н.В. Масловой</w:t>
      </w:r>
    </w:p>
    <w:p w:rsidR="00967629" w:rsidRDefault="00967629" w:rsidP="00967629">
      <w:pPr>
        <w:spacing w:after="0"/>
        <w:jc w:val="center"/>
        <w:rPr>
          <w:rFonts w:ascii="Times New Roman" w:hAnsi="Times New Roman" w:cs="Times New Roman"/>
          <w:sz w:val="28"/>
          <w:szCs w:val="28"/>
        </w:rPr>
      </w:pPr>
      <w:r w:rsidRPr="00C35FE5">
        <w:rPr>
          <w:rFonts w:ascii="Times New Roman" w:hAnsi="Times New Roman" w:cs="Times New Roman"/>
          <w:sz w:val="28"/>
          <w:szCs w:val="28"/>
        </w:rPr>
        <w:t>по теме</w:t>
      </w:r>
      <w:r>
        <w:rPr>
          <w:rFonts w:ascii="Times New Roman" w:hAnsi="Times New Roman" w:cs="Times New Roman"/>
          <w:sz w:val="28"/>
          <w:szCs w:val="28"/>
        </w:rPr>
        <w:t>:</w:t>
      </w:r>
      <w:r w:rsidRPr="00C35FE5">
        <w:rPr>
          <w:rFonts w:ascii="Times New Roman" w:hAnsi="Times New Roman" w:cs="Times New Roman"/>
          <w:sz w:val="28"/>
          <w:szCs w:val="28"/>
        </w:rPr>
        <w:t xml:space="preserve"> </w:t>
      </w:r>
    </w:p>
    <w:p w:rsidR="00967629" w:rsidRPr="00C35FE5" w:rsidRDefault="00967629" w:rsidP="00967629">
      <w:pPr>
        <w:spacing w:after="0"/>
        <w:jc w:val="center"/>
        <w:rPr>
          <w:rFonts w:ascii="Times New Roman" w:hAnsi="Times New Roman" w:cs="Times New Roman"/>
          <w:sz w:val="28"/>
          <w:szCs w:val="28"/>
        </w:rPr>
      </w:pPr>
      <w:r w:rsidRPr="00C35FE5">
        <w:rPr>
          <w:rFonts w:ascii="Times New Roman" w:hAnsi="Times New Roman" w:cs="Times New Roman"/>
          <w:sz w:val="28"/>
          <w:szCs w:val="28"/>
        </w:rPr>
        <w:t>«</w:t>
      </w:r>
      <w:r w:rsidRPr="00C1024F">
        <w:rPr>
          <w:rFonts w:ascii="Times New Roman" w:hAnsi="Times New Roman" w:cs="Times New Roman"/>
          <w:sz w:val="28"/>
          <w:szCs w:val="28"/>
        </w:rPr>
        <w:t>Правоприменительная практика налоговых органов в области валютного контроля</w:t>
      </w:r>
      <w:r w:rsidRPr="00C35FE5">
        <w:rPr>
          <w:rFonts w:ascii="Times New Roman" w:hAnsi="Times New Roman" w:cs="Times New Roman"/>
          <w:sz w:val="28"/>
          <w:szCs w:val="28"/>
        </w:rPr>
        <w:t>»</w:t>
      </w:r>
    </w:p>
    <w:p w:rsidR="00967629" w:rsidRPr="00F96CD5" w:rsidRDefault="00967629" w:rsidP="00967629">
      <w:pPr>
        <w:spacing w:after="0"/>
        <w:jc w:val="center"/>
        <w:rPr>
          <w:rFonts w:ascii="Times New Roman" w:hAnsi="Times New Roman" w:cs="Times New Roman"/>
          <w:sz w:val="30"/>
          <w:szCs w:val="30"/>
        </w:rPr>
      </w:pPr>
    </w:p>
    <w:p w:rsidR="00967629" w:rsidRPr="00F96CD5" w:rsidRDefault="00967629" w:rsidP="00967629">
      <w:pPr>
        <w:spacing w:after="0"/>
        <w:jc w:val="center"/>
        <w:rPr>
          <w:rFonts w:ascii="Times New Roman" w:hAnsi="Times New Roman" w:cs="Times New Roman"/>
          <w:sz w:val="30"/>
          <w:szCs w:val="30"/>
        </w:rPr>
      </w:pPr>
      <w:r w:rsidRPr="00F96CD5">
        <w:rPr>
          <w:rFonts w:ascii="Times New Roman" w:hAnsi="Times New Roman" w:cs="Times New Roman"/>
          <w:sz w:val="30"/>
          <w:szCs w:val="30"/>
        </w:rPr>
        <w:t>Добрый день, у</w:t>
      </w:r>
      <w:r w:rsidRPr="00F96CD5">
        <w:rPr>
          <w:rFonts w:ascii="Times New Roman" w:hAnsi="Times New Roman" w:cs="Times New Roman"/>
          <w:sz w:val="28"/>
          <w:szCs w:val="28"/>
        </w:rPr>
        <w:t>важаемый президиум!</w:t>
      </w:r>
    </w:p>
    <w:p w:rsidR="00967629" w:rsidRDefault="00967629" w:rsidP="00967629">
      <w:pPr>
        <w:spacing w:after="0"/>
        <w:contextualSpacing/>
        <w:jc w:val="center"/>
        <w:rPr>
          <w:rFonts w:ascii="Times New Roman" w:hAnsi="Times New Roman" w:cs="Times New Roman"/>
          <w:sz w:val="28"/>
          <w:szCs w:val="28"/>
        </w:rPr>
      </w:pPr>
      <w:r w:rsidRPr="00F96CD5">
        <w:rPr>
          <w:rFonts w:ascii="Times New Roman" w:hAnsi="Times New Roman" w:cs="Times New Roman"/>
          <w:sz w:val="28"/>
          <w:szCs w:val="28"/>
        </w:rPr>
        <w:t>Уважаемые участники</w:t>
      </w:r>
      <w:r>
        <w:rPr>
          <w:rFonts w:ascii="Times New Roman" w:hAnsi="Times New Roman" w:cs="Times New Roman"/>
          <w:sz w:val="28"/>
          <w:szCs w:val="28"/>
        </w:rPr>
        <w:t xml:space="preserve"> публичных слушаний!</w:t>
      </w:r>
    </w:p>
    <w:p w:rsidR="00967629" w:rsidRPr="007426EB" w:rsidRDefault="00967629" w:rsidP="00967629">
      <w:pPr>
        <w:spacing w:after="0"/>
        <w:contextualSpacing/>
        <w:jc w:val="center"/>
        <w:rPr>
          <w:rFonts w:ascii="Times New Roman" w:hAnsi="Times New Roman" w:cs="Times New Roman"/>
          <w:sz w:val="28"/>
          <w:szCs w:val="28"/>
        </w:rPr>
      </w:pPr>
    </w:p>
    <w:p w:rsidR="00967629" w:rsidRDefault="00967629" w:rsidP="00967629">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26EB">
        <w:rPr>
          <w:rFonts w:ascii="Times New Roman" w:hAnsi="Times New Roman" w:cs="Times New Roman"/>
          <w:sz w:val="28"/>
          <w:szCs w:val="28"/>
        </w:rPr>
        <w:t>Внешнеэкономическая деятельность</w:t>
      </w:r>
      <w:r>
        <w:rPr>
          <w:rFonts w:ascii="Times New Roman" w:hAnsi="Times New Roman" w:cs="Times New Roman"/>
          <w:sz w:val="28"/>
          <w:szCs w:val="28"/>
        </w:rPr>
        <w:t xml:space="preserve"> российских организаций и индивидуальных предпринимателей неразрывно связана с движением валютных средств. Выявление и пресечение нарушений валютного законодательства Российской Федерации возложено на органы валютного контроля. </w:t>
      </w:r>
    </w:p>
    <w:p w:rsidR="00967629" w:rsidRDefault="00967629" w:rsidP="00967629">
      <w:pPr>
        <w:spacing w:after="0"/>
        <w:ind w:firstLine="851"/>
        <w:contextualSpacing/>
        <w:jc w:val="both"/>
        <w:rPr>
          <w:rFonts w:ascii="Times New Roman" w:hAnsi="Times New Roman" w:cs="Times New Roman"/>
          <w:sz w:val="28"/>
          <w:szCs w:val="28"/>
        </w:rPr>
      </w:pPr>
    </w:p>
    <w:p w:rsidR="00967629" w:rsidRDefault="00967629" w:rsidP="00967629">
      <w:pPr>
        <w:spacing w:after="0"/>
        <w:ind w:firstLine="851"/>
        <w:contextualSpacing/>
        <w:jc w:val="right"/>
        <w:rPr>
          <w:rFonts w:ascii="Times New Roman" w:hAnsi="Times New Roman" w:cs="Times New Roman"/>
          <w:sz w:val="28"/>
          <w:szCs w:val="28"/>
        </w:rPr>
      </w:pPr>
      <w:r>
        <w:rPr>
          <w:rFonts w:ascii="Times New Roman" w:hAnsi="Times New Roman" w:cs="Times New Roman"/>
          <w:sz w:val="28"/>
          <w:szCs w:val="28"/>
        </w:rPr>
        <w:t xml:space="preserve">Слайд №  2 </w:t>
      </w:r>
    </w:p>
    <w:p w:rsidR="00967629" w:rsidRDefault="00967629" w:rsidP="00967629">
      <w:pPr>
        <w:spacing w:after="0"/>
        <w:ind w:firstLine="851"/>
        <w:contextualSpacing/>
        <w:jc w:val="right"/>
        <w:rPr>
          <w:rFonts w:ascii="Times New Roman" w:hAnsi="Times New Roman" w:cs="Times New Roman"/>
          <w:sz w:val="28"/>
          <w:szCs w:val="28"/>
        </w:rPr>
      </w:pPr>
    </w:p>
    <w:p w:rsidR="00967629" w:rsidRDefault="00967629" w:rsidP="00967629">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С 18.04.2016 органами валютного контроля стали Банк России, ФТС России и ФНС России.</w:t>
      </w:r>
      <w:r w:rsidRPr="00352E47">
        <w:rPr>
          <w:rFonts w:ascii="Times New Roman" w:hAnsi="Times New Roman" w:cs="Times New Roman"/>
          <w:sz w:val="28"/>
          <w:szCs w:val="28"/>
        </w:rPr>
        <w:t xml:space="preserve"> </w:t>
      </w:r>
      <w:r>
        <w:rPr>
          <w:rFonts w:ascii="Times New Roman" w:hAnsi="Times New Roman" w:cs="Times New Roman"/>
          <w:sz w:val="28"/>
          <w:szCs w:val="28"/>
        </w:rPr>
        <w:t>Обращаю внимание на тот факт, что полномочия при осуществлении валютного контроля разграничены.</w:t>
      </w:r>
    </w:p>
    <w:p w:rsidR="00967629" w:rsidRDefault="00967629" w:rsidP="00967629">
      <w:pPr>
        <w:spacing w:after="0"/>
        <w:ind w:firstLine="851"/>
        <w:contextualSpacing/>
        <w:jc w:val="both"/>
        <w:rPr>
          <w:rFonts w:ascii="Times New Roman" w:hAnsi="Times New Roman" w:cs="Times New Roman"/>
          <w:sz w:val="28"/>
          <w:szCs w:val="28"/>
        </w:rPr>
      </w:pPr>
      <w:r w:rsidRPr="00725828">
        <w:rPr>
          <w:rFonts w:ascii="Times New Roman" w:hAnsi="Times New Roman" w:cs="Times New Roman"/>
          <w:sz w:val="28"/>
          <w:szCs w:val="28"/>
        </w:rPr>
        <w:t>Налоговые органы осуществляют контроль за соблюдением резидентами и нерезидентами валютного законодательства РФ</w:t>
      </w:r>
      <w:r>
        <w:rPr>
          <w:rFonts w:ascii="Times New Roman" w:hAnsi="Times New Roman" w:cs="Times New Roman"/>
          <w:sz w:val="28"/>
          <w:szCs w:val="28"/>
        </w:rPr>
        <w:t xml:space="preserve"> и</w:t>
      </w:r>
      <w:r w:rsidRPr="00725828">
        <w:rPr>
          <w:rFonts w:ascii="Times New Roman" w:hAnsi="Times New Roman" w:cs="Times New Roman"/>
          <w:sz w:val="28"/>
          <w:szCs w:val="28"/>
        </w:rPr>
        <w:t xml:space="preserve"> требований </w:t>
      </w:r>
      <w:r>
        <w:rPr>
          <w:rFonts w:ascii="Times New Roman" w:hAnsi="Times New Roman" w:cs="Times New Roman"/>
          <w:sz w:val="28"/>
          <w:szCs w:val="28"/>
        </w:rPr>
        <w:t xml:space="preserve">подзаконных </w:t>
      </w:r>
      <w:r w:rsidRPr="00725828">
        <w:rPr>
          <w:rFonts w:ascii="Times New Roman" w:hAnsi="Times New Roman" w:cs="Times New Roman"/>
          <w:sz w:val="28"/>
          <w:szCs w:val="28"/>
        </w:rPr>
        <w:t>актов</w:t>
      </w:r>
      <w:r>
        <w:rPr>
          <w:rFonts w:ascii="Times New Roman" w:hAnsi="Times New Roman" w:cs="Times New Roman"/>
          <w:sz w:val="28"/>
          <w:szCs w:val="28"/>
        </w:rPr>
        <w:t xml:space="preserve"> в отношении операций,</w:t>
      </w:r>
      <w:r w:rsidRPr="00725828">
        <w:rPr>
          <w:rFonts w:ascii="Times New Roman" w:hAnsi="Times New Roman" w:cs="Times New Roman"/>
          <w:sz w:val="28"/>
          <w:szCs w:val="28"/>
        </w:rPr>
        <w:t xml:space="preserve"> </w:t>
      </w:r>
      <w:r w:rsidRPr="00991BDC">
        <w:rPr>
          <w:rFonts w:ascii="Times New Roman" w:hAnsi="Times New Roman" w:cs="Times New Roman"/>
          <w:b/>
          <w:sz w:val="28"/>
          <w:szCs w:val="28"/>
        </w:rPr>
        <w:t>не связанных с перемещением товаров</w:t>
      </w:r>
      <w:r w:rsidRPr="00725828">
        <w:rPr>
          <w:rFonts w:ascii="Times New Roman" w:hAnsi="Times New Roman" w:cs="Times New Roman"/>
          <w:sz w:val="28"/>
          <w:szCs w:val="28"/>
        </w:rPr>
        <w:t xml:space="preserve"> через таможенную границу Евразийского экономического союза, </w:t>
      </w:r>
      <w:r>
        <w:rPr>
          <w:rFonts w:ascii="Times New Roman" w:hAnsi="Times New Roman" w:cs="Times New Roman"/>
          <w:sz w:val="28"/>
          <w:szCs w:val="28"/>
        </w:rPr>
        <w:t xml:space="preserve">а также </w:t>
      </w:r>
      <w:r w:rsidRPr="00725828">
        <w:rPr>
          <w:rFonts w:ascii="Times New Roman" w:hAnsi="Times New Roman" w:cs="Times New Roman"/>
          <w:sz w:val="28"/>
          <w:szCs w:val="28"/>
        </w:rPr>
        <w:t>Российск</w:t>
      </w:r>
      <w:r>
        <w:rPr>
          <w:rFonts w:ascii="Times New Roman" w:hAnsi="Times New Roman" w:cs="Times New Roman"/>
          <w:sz w:val="28"/>
          <w:szCs w:val="28"/>
        </w:rPr>
        <w:t>ой</w:t>
      </w:r>
      <w:r w:rsidRPr="00725828">
        <w:rPr>
          <w:rFonts w:ascii="Times New Roman" w:hAnsi="Times New Roman" w:cs="Times New Roman"/>
          <w:sz w:val="28"/>
          <w:szCs w:val="28"/>
        </w:rPr>
        <w:t xml:space="preserve"> Федерац</w:t>
      </w:r>
      <w:r>
        <w:rPr>
          <w:rFonts w:ascii="Times New Roman" w:hAnsi="Times New Roman" w:cs="Times New Roman"/>
          <w:sz w:val="28"/>
          <w:szCs w:val="28"/>
        </w:rPr>
        <w:t xml:space="preserve">ии; контроль за </w:t>
      </w:r>
      <w:r w:rsidRPr="00725828">
        <w:rPr>
          <w:rFonts w:ascii="Times New Roman" w:hAnsi="Times New Roman" w:cs="Times New Roman"/>
          <w:sz w:val="28"/>
          <w:szCs w:val="28"/>
        </w:rPr>
        <w:t>соблюдением резидентами</w:t>
      </w:r>
      <w:r>
        <w:rPr>
          <w:rFonts w:ascii="Times New Roman" w:hAnsi="Times New Roman" w:cs="Times New Roman"/>
          <w:sz w:val="28"/>
          <w:szCs w:val="28"/>
        </w:rPr>
        <w:t xml:space="preserve"> </w:t>
      </w:r>
      <w:r w:rsidRPr="00725828">
        <w:rPr>
          <w:rFonts w:ascii="Times New Roman" w:hAnsi="Times New Roman" w:cs="Times New Roman"/>
          <w:sz w:val="28"/>
          <w:szCs w:val="28"/>
        </w:rPr>
        <w:t>обязанност</w:t>
      </w:r>
      <w:r>
        <w:rPr>
          <w:rFonts w:ascii="Times New Roman" w:hAnsi="Times New Roman" w:cs="Times New Roman"/>
          <w:sz w:val="28"/>
          <w:szCs w:val="28"/>
        </w:rPr>
        <w:t xml:space="preserve">ей, связанных с использованием зарубежных счетов. </w:t>
      </w:r>
    </w:p>
    <w:p w:rsidR="00967629" w:rsidRDefault="00967629" w:rsidP="00967629">
      <w:pPr>
        <w:pStyle w:val="ConsPlusNormal"/>
        <w:spacing w:line="276" w:lineRule="auto"/>
        <w:ind w:firstLine="851"/>
        <w:contextualSpacing/>
        <w:jc w:val="both"/>
      </w:pPr>
      <w:r w:rsidRPr="00450205">
        <w:t xml:space="preserve">Информацию о нарушениях валютного законодательства участниками внешнеэкономической деятельности налоговые органы получают как из внешних источников - уполномоченных банков, таможенных и </w:t>
      </w:r>
      <w:r>
        <w:t>иных</w:t>
      </w:r>
      <w:r w:rsidRPr="00450205">
        <w:t xml:space="preserve"> органов, так и из внутренних,</w:t>
      </w:r>
      <w:r>
        <w:t xml:space="preserve"> в том числе </w:t>
      </w:r>
      <w:r w:rsidRPr="00450205">
        <w:t xml:space="preserve">выявленных </w:t>
      </w:r>
      <w:r>
        <w:t xml:space="preserve">самостоятельно </w:t>
      </w:r>
      <w:r w:rsidRPr="00450205">
        <w:t>в ходе налоговых проверок.</w:t>
      </w:r>
    </w:p>
    <w:p w:rsidR="00967629" w:rsidRDefault="00967629" w:rsidP="00967629">
      <w:pPr>
        <w:pStyle w:val="ConsPlusNormal"/>
        <w:spacing w:line="276" w:lineRule="auto"/>
        <w:ind w:firstLine="851"/>
        <w:contextualSpacing/>
        <w:jc w:val="right"/>
      </w:pPr>
      <w:r>
        <w:t xml:space="preserve">Слайд № 3 </w:t>
      </w:r>
    </w:p>
    <w:p w:rsidR="00967629" w:rsidRDefault="00967629" w:rsidP="00967629">
      <w:pPr>
        <w:pStyle w:val="ConsPlusNormal"/>
        <w:spacing w:line="276" w:lineRule="auto"/>
        <w:ind w:firstLine="851"/>
        <w:contextualSpacing/>
        <w:jc w:val="right"/>
      </w:pPr>
    </w:p>
    <w:p w:rsidR="00967629" w:rsidRDefault="00967629" w:rsidP="00967629">
      <w:pPr>
        <w:pStyle w:val="ConsPlusNormal"/>
        <w:spacing w:line="276" w:lineRule="auto"/>
        <w:ind w:firstLine="851"/>
        <w:contextualSpacing/>
        <w:jc w:val="both"/>
      </w:pPr>
      <w:r>
        <w:t>В ходе проверок соблюдения валютного законодательства участников внешнеэкономической деятельности, Инспекциями Московской области были установлены многочисленные нарушения:</w:t>
      </w:r>
    </w:p>
    <w:p w:rsidR="00967629" w:rsidRPr="001C427D" w:rsidRDefault="00967629" w:rsidP="00967629">
      <w:pPr>
        <w:pStyle w:val="ConsPlusNormal"/>
        <w:numPr>
          <w:ilvl w:val="0"/>
          <w:numId w:val="2"/>
        </w:numPr>
        <w:ind w:left="0" w:firstLine="851"/>
        <w:contextualSpacing/>
        <w:jc w:val="both"/>
      </w:pPr>
      <w:r w:rsidRPr="001C427D">
        <w:lastRenderedPageBreak/>
        <w:t>незаконные валютные операции;</w:t>
      </w:r>
    </w:p>
    <w:p w:rsidR="00967629" w:rsidRPr="001C427D" w:rsidRDefault="00967629" w:rsidP="00967629">
      <w:pPr>
        <w:pStyle w:val="ConsPlusNormal"/>
        <w:numPr>
          <w:ilvl w:val="0"/>
          <w:numId w:val="2"/>
        </w:numPr>
        <w:spacing w:line="276" w:lineRule="auto"/>
        <w:ind w:left="0" w:firstLine="851"/>
        <w:contextualSpacing/>
        <w:jc w:val="both"/>
      </w:pPr>
      <w:r w:rsidRPr="001C427D">
        <w:t>нарушение порядка использования счетов (вкладов) в иностранных банках и представления по ним соответствующих отчетов;</w:t>
      </w:r>
    </w:p>
    <w:p w:rsidR="00967629" w:rsidRPr="001C427D" w:rsidRDefault="00967629" w:rsidP="00967629">
      <w:pPr>
        <w:pStyle w:val="ConsPlusNormal"/>
        <w:numPr>
          <w:ilvl w:val="0"/>
          <w:numId w:val="1"/>
        </w:numPr>
        <w:spacing w:line="276" w:lineRule="auto"/>
        <w:ind w:left="0" w:firstLine="851"/>
        <w:contextualSpacing/>
        <w:jc w:val="both"/>
      </w:pPr>
      <w:r w:rsidRPr="001C427D">
        <w:t>нарушение установленн</w:t>
      </w:r>
      <w:r>
        <w:t>ого порядка представления документов и информации</w:t>
      </w:r>
      <w:r w:rsidRPr="001C427D">
        <w:t xml:space="preserve"> </w:t>
      </w:r>
      <w:r>
        <w:t>в уполномоченные банки</w:t>
      </w:r>
      <w:r w:rsidRPr="001C427D">
        <w:t>;</w:t>
      </w:r>
    </w:p>
    <w:p w:rsidR="00967629" w:rsidRPr="001C427D" w:rsidRDefault="00967629" w:rsidP="00967629">
      <w:pPr>
        <w:pStyle w:val="ConsPlusNormal"/>
        <w:numPr>
          <w:ilvl w:val="0"/>
          <w:numId w:val="2"/>
        </w:numPr>
        <w:spacing w:line="276" w:lineRule="auto"/>
        <w:ind w:left="0" w:firstLine="851"/>
        <w:contextualSpacing/>
        <w:jc w:val="both"/>
      </w:pPr>
      <w:r w:rsidRPr="001C427D">
        <w:t>невыполнение обязанности по получению на свои банковские счета выручки от иностранных партнеров по экспортным контрактам;</w:t>
      </w:r>
    </w:p>
    <w:p w:rsidR="00967629" w:rsidRDefault="00967629" w:rsidP="00967629">
      <w:pPr>
        <w:pStyle w:val="ConsPlusNormal"/>
        <w:spacing w:line="276" w:lineRule="auto"/>
        <w:ind w:firstLine="851"/>
        <w:contextualSpacing/>
        <w:jc w:val="both"/>
      </w:pPr>
      <w:r w:rsidRPr="001C427D">
        <w:t>•</w:t>
      </w:r>
      <w:r w:rsidRPr="001C427D">
        <w:tab/>
        <w:t>невыполнение обязанности по возврату в Российскую Федерацию денежных средств</w:t>
      </w:r>
      <w:r>
        <w:t>, уплаченных нерезидентам за невыполненные работы.</w:t>
      </w:r>
    </w:p>
    <w:p w:rsidR="00967629" w:rsidRPr="00747DC7" w:rsidRDefault="00967629" w:rsidP="00967629">
      <w:pPr>
        <w:pStyle w:val="ConsPlusNormal"/>
        <w:spacing w:line="276" w:lineRule="auto"/>
        <w:ind w:firstLine="851"/>
        <w:contextualSpacing/>
        <w:jc w:val="both"/>
      </w:pPr>
      <w:r>
        <w:t xml:space="preserve">Так, за </w:t>
      </w:r>
      <w:r w:rsidRPr="000B7E79">
        <w:t>2017</w:t>
      </w:r>
      <w:r>
        <w:t xml:space="preserve"> – 1 </w:t>
      </w:r>
      <w:r w:rsidRPr="00747DC7">
        <w:t>квартал 2018 года в Московской области было выявлено более 7000 нарушений.</w:t>
      </w:r>
    </w:p>
    <w:p w:rsidR="00967629" w:rsidRDefault="00967629" w:rsidP="00967629">
      <w:pPr>
        <w:spacing w:after="0"/>
        <w:ind w:firstLine="851"/>
        <w:contextualSpacing/>
        <w:jc w:val="both"/>
        <w:rPr>
          <w:rFonts w:ascii="Times New Roman" w:hAnsi="Times New Roman" w:cs="Times New Roman"/>
          <w:sz w:val="28"/>
          <w:szCs w:val="28"/>
        </w:rPr>
      </w:pPr>
      <w:r w:rsidRPr="00747DC7">
        <w:rPr>
          <w:rFonts w:ascii="Times New Roman" w:hAnsi="Times New Roman" w:cs="Times New Roman"/>
          <w:sz w:val="28"/>
          <w:szCs w:val="28"/>
        </w:rPr>
        <w:t xml:space="preserve">Отмечу, что за нарушения валютного </w:t>
      </w:r>
      <w:r>
        <w:rPr>
          <w:rFonts w:ascii="Times New Roman" w:hAnsi="Times New Roman" w:cs="Times New Roman"/>
          <w:sz w:val="28"/>
          <w:szCs w:val="28"/>
        </w:rPr>
        <w:t xml:space="preserve">законодательства РФ предусмотрены серьезные штрафные санкции, установленные статьей 15.25 КоАП РФ. </w:t>
      </w:r>
    </w:p>
    <w:p w:rsidR="00967629" w:rsidRDefault="00967629" w:rsidP="00967629">
      <w:pPr>
        <w:spacing w:after="0"/>
        <w:ind w:firstLine="851"/>
        <w:contextualSpacing/>
        <w:jc w:val="right"/>
        <w:rPr>
          <w:rFonts w:ascii="Times New Roman" w:hAnsi="Times New Roman" w:cs="Times New Roman"/>
          <w:sz w:val="28"/>
          <w:szCs w:val="28"/>
        </w:rPr>
      </w:pPr>
    </w:p>
    <w:p w:rsidR="00967629" w:rsidRDefault="00967629" w:rsidP="00967629">
      <w:pPr>
        <w:spacing w:after="0"/>
        <w:ind w:firstLine="851"/>
        <w:contextualSpacing/>
        <w:jc w:val="right"/>
        <w:rPr>
          <w:rFonts w:ascii="Times New Roman" w:hAnsi="Times New Roman" w:cs="Times New Roman"/>
          <w:sz w:val="28"/>
          <w:szCs w:val="28"/>
        </w:rPr>
      </w:pPr>
      <w:r>
        <w:rPr>
          <w:rFonts w:ascii="Times New Roman" w:hAnsi="Times New Roman" w:cs="Times New Roman"/>
          <w:sz w:val="28"/>
          <w:szCs w:val="28"/>
        </w:rPr>
        <w:t>Слайд № 4</w:t>
      </w:r>
    </w:p>
    <w:p w:rsidR="00967629" w:rsidRDefault="00967629" w:rsidP="00967629">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Например,</w:t>
      </w:r>
    </w:p>
    <w:p w:rsidR="00967629" w:rsidRDefault="00967629" w:rsidP="00967629">
      <w:pPr>
        <w:pStyle w:val="ConsPlusNormal"/>
        <w:spacing w:line="276" w:lineRule="auto"/>
        <w:ind w:firstLine="851"/>
        <w:contextualSpacing/>
        <w:jc w:val="both"/>
      </w:pPr>
      <w:r>
        <w:t>- З</w:t>
      </w:r>
      <w:r w:rsidRPr="002C3AE2">
        <w:t>а осуществлени</w:t>
      </w:r>
      <w:r>
        <w:t xml:space="preserve">е незаконных валютных операций </w:t>
      </w:r>
      <w:r w:rsidRPr="002C3AE2">
        <w:t>административный штраф составит от трех четвертых до одного размера суммы незаконной валютной операции</w:t>
      </w:r>
      <w:r>
        <w:t>.</w:t>
      </w:r>
    </w:p>
    <w:p w:rsidR="00967629" w:rsidRPr="002C3AE2" w:rsidRDefault="00967629" w:rsidP="00967629">
      <w:pPr>
        <w:pStyle w:val="ConsPlusNormal"/>
        <w:spacing w:line="276" w:lineRule="auto"/>
        <w:ind w:firstLine="851"/>
        <w:contextualSpacing/>
        <w:jc w:val="both"/>
      </w:pPr>
      <w:r>
        <w:t>- З</w:t>
      </w:r>
      <w:r w:rsidRPr="002C3AE2">
        <w:t xml:space="preserve">а невыполнение резидентом в установленный </w:t>
      </w:r>
      <w:hyperlink r:id="rId8" w:history="1">
        <w:r w:rsidRPr="002C3AE2">
          <w:t>срок</w:t>
        </w:r>
      </w:hyperlink>
      <w:r w:rsidRPr="002C3AE2">
        <w:t xml:space="preserve"> обязанности по получению на свои банковские счета в уполномоченных банках </w:t>
      </w:r>
      <w:r>
        <w:t xml:space="preserve"> денежных средств</w:t>
      </w:r>
      <w:r w:rsidRPr="002C3AE2">
        <w:t xml:space="preserve">, причитающихся за выполненные для нерезидентов работы </w:t>
      </w:r>
      <w:r>
        <w:t xml:space="preserve">и </w:t>
      </w:r>
      <w:r w:rsidRPr="002C3AE2">
        <w:t>оказанные услуги</w:t>
      </w:r>
      <w:r>
        <w:t>,</w:t>
      </w:r>
      <w:r w:rsidRPr="002C3AE2">
        <w:t xml:space="preserve"> административный штраф составит для индивидуальных предпринимателей и юридических лиц в размере одной стопятидесятой ключевой ставки Центрального банка РФ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w:t>
      </w:r>
      <w:r>
        <w:t>а счета в уполномоченных банках.</w:t>
      </w:r>
    </w:p>
    <w:p w:rsidR="00967629" w:rsidRDefault="00967629" w:rsidP="00967629">
      <w:pPr>
        <w:pStyle w:val="ConsPlusNormal"/>
        <w:spacing w:line="276" w:lineRule="auto"/>
        <w:ind w:firstLine="851"/>
        <w:contextualSpacing/>
        <w:jc w:val="both"/>
      </w:pPr>
      <w:r>
        <w:t>-  Аналогичная сумма штрафа предусмотрена з</w:t>
      </w:r>
      <w:r w:rsidRPr="002C3AE2">
        <w:t xml:space="preserve">а невыполнение резидентом в установленный </w:t>
      </w:r>
      <w:hyperlink r:id="rId9" w:history="1">
        <w:r w:rsidRPr="002C3AE2">
          <w:t>срок</w:t>
        </w:r>
      </w:hyperlink>
      <w:r w:rsidRPr="002C3AE2">
        <w:t xml:space="preserve"> обязанности по возврату в Российскую Федерацию денежных средств, уплаченных нерезидентам за невыполненные работы, неоказанные услуги</w:t>
      </w:r>
      <w:r>
        <w:t>.</w:t>
      </w:r>
    </w:p>
    <w:p w:rsidR="00967629" w:rsidRDefault="00967629" w:rsidP="00967629">
      <w:pPr>
        <w:pStyle w:val="ConsPlusNormal"/>
        <w:spacing w:line="276" w:lineRule="auto"/>
        <w:ind w:firstLine="851"/>
        <w:contextualSpacing/>
        <w:jc w:val="both"/>
      </w:pPr>
    </w:p>
    <w:p w:rsidR="00967629" w:rsidRDefault="00967629" w:rsidP="00967629">
      <w:pPr>
        <w:pStyle w:val="ConsPlusNormal"/>
        <w:spacing w:line="276" w:lineRule="auto"/>
        <w:ind w:firstLine="851"/>
        <w:contextualSpacing/>
        <w:jc w:val="both"/>
      </w:pPr>
      <w:r>
        <w:t>Безусловно, нормы административного законодательства претерпевают постоянные изменения и совершенствуются с учетом экономических реалий нашей страны. П</w:t>
      </w:r>
      <w:r w:rsidRPr="00041E14">
        <w:t xml:space="preserve">роводимая государством </w:t>
      </w:r>
      <w:r w:rsidRPr="00041E14">
        <w:lastRenderedPageBreak/>
        <w:t xml:space="preserve">планомерная реформа, в первую очередь </w:t>
      </w:r>
      <w:r>
        <w:t>затронула</w:t>
      </w:r>
      <w:r w:rsidRPr="00041E14">
        <w:t xml:space="preserve"> добросовестн</w:t>
      </w:r>
      <w:r>
        <w:t>ых субъектов малого и среднего</w:t>
      </w:r>
      <w:r w:rsidRPr="00041E14">
        <w:t xml:space="preserve"> бизнеса</w:t>
      </w:r>
      <w:r>
        <w:t xml:space="preserve">. </w:t>
      </w:r>
    </w:p>
    <w:p w:rsidR="00967629" w:rsidRDefault="00967629" w:rsidP="00967629">
      <w:pPr>
        <w:pStyle w:val="ConsPlusNormal"/>
        <w:spacing w:line="276" w:lineRule="auto"/>
        <w:ind w:firstLine="851"/>
        <w:contextualSpacing/>
        <w:jc w:val="right"/>
      </w:pPr>
      <w:r>
        <w:t xml:space="preserve">Слайд № 5 </w:t>
      </w:r>
    </w:p>
    <w:p w:rsidR="00967629" w:rsidRDefault="00967629" w:rsidP="00967629">
      <w:pPr>
        <w:pStyle w:val="ConsPlusNormal"/>
        <w:spacing w:line="276" w:lineRule="auto"/>
        <w:ind w:firstLine="851"/>
        <w:contextualSpacing/>
        <w:jc w:val="both"/>
      </w:pPr>
      <w:r>
        <w:t xml:space="preserve">Так, Инспекциями Московской области с момента вступления в силу 04.07.2016 применяются нормы статьи 4.1.1 КоАП РФ, которой предусмотрена возможность замены административного штрафа для </w:t>
      </w:r>
      <w:r w:rsidRPr="00041E14">
        <w:t>субъект</w:t>
      </w:r>
      <w:r>
        <w:t>ов</w:t>
      </w:r>
      <w:r w:rsidRPr="00041E14">
        <w:t xml:space="preserve"> малого и среднего предпринимательства</w:t>
      </w:r>
      <w:r>
        <w:t xml:space="preserve"> на предупреждение при совокупности</w:t>
      </w:r>
      <w:r w:rsidRPr="001C3D04">
        <w:t xml:space="preserve"> </w:t>
      </w:r>
      <w:r>
        <w:t xml:space="preserve">следующих </w:t>
      </w:r>
      <w:r w:rsidRPr="001C3D04">
        <w:t>условий: совершено впервые и не привело к причинению вреда или возникновению угрозы</w:t>
      </w:r>
      <w:r>
        <w:t xml:space="preserve">, указанных в данной статье. Налоговыми органами Московской области с учетом обстоятельств, предусмотренных статьей 4.1.1, было вынесено около 900 Постановлений с заменой штрафных санкций на предупреждение.  </w:t>
      </w:r>
    </w:p>
    <w:p w:rsidR="00967629" w:rsidRPr="00F56556" w:rsidRDefault="00967629" w:rsidP="00967629">
      <w:pPr>
        <w:pStyle w:val="ConsPlusNormal"/>
        <w:spacing w:line="276" w:lineRule="auto"/>
        <w:ind w:firstLine="851"/>
        <w:contextualSpacing/>
        <w:jc w:val="both"/>
      </w:pPr>
      <w:r>
        <w:t>В последнее время, валютное законодательство претерпевает изменения, которые направлены</w:t>
      </w:r>
      <w:r w:rsidRPr="00F41391">
        <w:t xml:space="preserve"> на снятие излишних обременений</w:t>
      </w:r>
      <w:r>
        <w:t xml:space="preserve"> и экономически необоснованных ограничений для компаний и предпринимателей, занимающихся внешнеэкономической деятельностью.</w:t>
      </w:r>
    </w:p>
    <w:p w:rsidR="00967629" w:rsidRDefault="00967629" w:rsidP="00967629">
      <w:pPr>
        <w:pStyle w:val="ConsPlusNormal"/>
        <w:spacing w:line="276" w:lineRule="auto"/>
        <w:ind w:firstLine="851"/>
        <w:contextualSpacing/>
        <w:jc w:val="right"/>
      </w:pPr>
    </w:p>
    <w:p w:rsidR="00967629" w:rsidRPr="00272959" w:rsidRDefault="00967629" w:rsidP="00967629">
      <w:pPr>
        <w:pStyle w:val="ConsPlusNormal"/>
        <w:spacing w:line="276" w:lineRule="auto"/>
        <w:ind w:firstLine="851"/>
        <w:contextualSpacing/>
        <w:jc w:val="right"/>
      </w:pPr>
      <w:r w:rsidRPr="00272959">
        <w:t>Слайд №</w:t>
      </w:r>
      <w:r>
        <w:t xml:space="preserve"> 6</w:t>
      </w:r>
    </w:p>
    <w:p w:rsidR="00967629" w:rsidRPr="00272959" w:rsidRDefault="00967629" w:rsidP="00967629">
      <w:pPr>
        <w:pStyle w:val="ConsPlusNormal"/>
        <w:spacing w:line="276" w:lineRule="auto"/>
        <w:ind w:firstLine="851"/>
        <w:contextualSpacing/>
        <w:jc w:val="both"/>
      </w:pPr>
      <w:r w:rsidRPr="00272959">
        <w:t>Данная работа проведена во исполнение поручения Президента Российской Федерации о комплексной модернизации требований валютного законодательства в части отказа от оформления паспорта сделки при осуществлении валютных операций между резидентами и нерезидентами.</w:t>
      </w:r>
    </w:p>
    <w:p w:rsidR="00967629" w:rsidRPr="00272959" w:rsidRDefault="00967629" w:rsidP="00967629">
      <w:pPr>
        <w:pStyle w:val="ConsPlusNormal"/>
        <w:spacing w:line="276" w:lineRule="auto"/>
        <w:ind w:firstLine="851"/>
        <w:contextualSpacing/>
        <w:jc w:val="both"/>
      </w:pPr>
      <w:r w:rsidRPr="00272959">
        <w:t xml:space="preserve">Вступившая в силу с 1 марта 2018 года новая Инструкция Банка России от 16.08.2017 №181-И, предусматривает замену оформления паспорта сделки простой регистрацией и постановкой на учёт договоров (контрактов) в уполномоченных банках с присвоением им уникальных номеров. </w:t>
      </w:r>
    </w:p>
    <w:p w:rsidR="00967629" w:rsidRPr="00272959" w:rsidRDefault="00967629" w:rsidP="00967629">
      <w:pPr>
        <w:pStyle w:val="ConsPlusNormal"/>
        <w:spacing w:line="276" w:lineRule="auto"/>
        <w:ind w:firstLine="851"/>
        <w:contextualSpacing/>
        <w:jc w:val="both"/>
      </w:pPr>
      <w:r w:rsidRPr="00272959">
        <w:t>Для резидентов-экспортеров предусматривается упрощенный порядок постановки на учет контрактов путем информирования уполномоченного банка о наличии такого экспортного контракта с последующим его представлением. Для резидентов-импортеров и резидентов – сторон кредитного договора (договора займа) устанавливается требование о поста</w:t>
      </w:r>
      <w:r>
        <w:t>но</w:t>
      </w:r>
      <w:r w:rsidRPr="00272959">
        <w:t xml:space="preserve">вке на учет таких договоров (контрактов) с представлением всех необходимых документов до проведения расчетов или иного исполнения обязательств по указанным договорам (контрактам). </w:t>
      </w:r>
    </w:p>
    <w:p w:rsidR="00967629" w:rsidRDefault="00967629" w:rsidP="00967629">
      <w:pPr>
        <w:pStyle w:val="ConsPlusNormal"/>
        <w:spacing w:line="276" w:lineRule="auto"/>
        <w:ind w:firstLine="851"/>
        <w:contextualSpacing/>
        <w:jc w:val="right"/>
      </w:pPr>
    </w:p>
    <w:p w:rsidR="00967629" w:rsidRPr="00272959" w:rsidRDefault="00967629" w:rsidP="00967629">
      <w:pPr>
        <w:pStyle w:val="ConsPlusNormal"/>
        <w:spacing w:line="276" w:lineRule="auto"/>
        <w:ind w:firstLine="851"/>
        <w:contextualSpacing/>
        <w:jc w:val="right"/>
      </w:pPr>
      <w:r w:rsidRPr="00272959">
        <w:t>Слайд №</w:t>
      </w:r>
      <w:r>
        <w:t xml:space="preserve"> 7</w:t>
      </w:r>
      <w:r w:rsidRPr="00272959">
        <w:t xml:space="preserve"> </w:t>
      </w:r>
    </w:p>
    <w:p w:rsidR="00967629" w:rsidRDefault="00967629" w:rsidP="00967629">
      <w:pPr>
        <w:pStyle w:val="ConsPlusNormal"/>
        <w:spacing w:line="276" w:lineRule="auto"/>
        <w:ind w:firstLine="851"/>
        <w:contextualSpacing/>
        <w:jc w:val="both"/>
      </w:pPr>
      <w:r>
        <w:lastRenderedPageBreak/>
        <w:t xml:space="preserve">Изменены суммы, при которых осуществляется учет договоров (контрактов). Так, постановке на учет подлежат договоры (контракты), сумма обязательств по которым должна быть равна или превышать эквивалент: </w:t>
      </w:r>
    </w:p>
    <w:p w:rsidR="00967629" w:rsidRDefault="00967629" w:rsidP="00967629">
      <w:pPr>
        <w:pStyle w:val="ConsPlusNormal"/>
        <w:spacing w:line="276" w:lineRule="auto"/>
        <w:ind w:firstLine="851"/>
        <w:contextualSpacing/>
        <w:jc w:val="both"/>
      </w:pPr>
      <w:r>
        <w:t>- для импортных контрактов или кредитных договоров – 3 млн. рублей;</w:t>
      </w:r>
    </w:p>
    <w:p w:rsidR="00967629" w:rsidRDefault="00967629" w:rsidP="00967629">
      <w:pPr>
        <w:pStyle w:val="ConsPlusNormal"/>
        <w:spacing w:line="276" w:lineRule="auto"/>
        <w:ind w:firstLine="851"/>
        <w:contextualSpacing/>
        <w:jc w:val="both"/>
      </w:pPr>
      <w:r>
        <w:t>- для экспортных контрактов – 6 млн. рублей.</w:t>
      </w:r>
    </w:p>
    <w:p w:rsidR="00967629" w:rsidRDefault="00967629" w:rsidP="00967629">
      <w:pPr>
        <w:pStyle w:val="ConsPlusNormal"/>
        <w:spacing w:line="276" w:lineRule="auto"/>
        <w:ind w:firstLine="851"/>
        <w:contextualSpacing/>
        <w:jc w:val="right"/>
      </w:pPr>
    </w:p>
    <w:p w:rsidR="00967629" w:rsidRPr="00272959" w:rsidRDefault="00967629" w:rsidP="00967629">
      <w:pPr>
        <w:pStyle w:val="ConsPlusNormal"/>
        <w:spacing w:line="276" w:lineRule="auto"/>
        <w:ind w:firstLine="851"/>
        <w:contextualSpacing/>
        <w:jc w:val="both"/>
      </w:pPr>
      <w:r>
        <w:t>Больше</w:t>
      </w:r>
      <w:r w:rsidRPr="00272959">
        <w:t xml:space="preserve"> не требуется представление в уполномоченный банк резидентами документов, связанных с проведением валютных операций по договорам с нерезидентами, сумма обязательств по которым равна или не превышает в эквиваленте 200 тыс. рублей. При этом вводится обязанность в рамках данного вида договора по представлению в уполномоченный банк:</w:t>
      </w:r>
    </w:p>
    <w:p w:rsidR="00967629" w:rsidRPr="00272959" w:rsidRDefault="00967629" w:rsidP="00967629">
      <w:pPr>
        <w:pStyle w:val="ConsPlusNormal"/>
        <w:spacing w:line="276" w:lineRule="auto"/>
        <w:ind w:firstLine="851"/>
        <w:contextualSpacing/>
        <w:jc w:val="both"/>
      </w:pPr>
      <w:r w:rsidRPr="00272959">
        <w:t>- информации о коде вида операции при зачислении иностранной валюты на транзитный валютный счет резидента или списании иностранной валюты с расчетного счета резидента;</w:t>
      </w:r>
    </w:p>
    <w:p w:rsidR="00967629" w:rsidRPr="00272959" w:rsidRDefault="00967629" w:rsidP="00967629">
      <w:pPr>
        <w:pStyle w:val="ConsPlusNormal"/>
        <w:spacing w:line="276" w:lineRule="auto"/>
        <w:ind w:firstLine="851"/>
        <w:contextualSpacing/>
        <w:jc w:val="both"/>
      </w:pPr>
      <w:r w:rsidRPr="00272959">
        <w:t>- расчетного документа по операции при списании валюты Российской Федерации с расчетного счета.</w:t>
      </w:r>
    </w:p>
    <w:p w:rsidR="00967629" w:rsidRPr="00272959" w:rsidRDefault="00967629" w:rsidP="00967629">
      <w:pPr>
        <w:pStyle w:val="ConsPlusNormal"/>
        <w:spacing w:line="276" w:lineRule="auto"/>
        <w:ind w:firstLine="851"/>
        <w:contextualSpacing/>
        <w:jc w:val="both"/>
      </w:pPr>
      <w:r w:rsidRPr="00272959">
        <w:t>Отменена необходимость подготовки резидентами справки о валютных операциях. Справка о подтверждающих документах теперь является единой формой учета и отчетности по валютным операциям резидентов. А ведомость банковского контроля – единой формой учета и отчетности по валютным операциям уполномоченных банков.</w:t>
      </w:r>
    </w:p>
    <w:p w:rsidR="00967629" w:rsidRPr="00272959" w:rsidRDefault="00967629" w:rsidP="00967629">
      <w:pPr>
        <w:pStyle w:val="ConsPlusNormal"/>
        <w:spacing w:line="276" w:lineRule="auto"/>
        <w:ind w:firstLine="851"/>
        <w:contextualSpacing/>
        <w:jc w:val="both"/>
      </w:pPr>
      <w:r w:rsidRPr="00272959">
        <w:t>Кроме того, инструкция № 181-И предусматривает, что уполномоченный банк берет на себя часть работы по определению платежей, т.е. при наличии подтверждающих документов самостоятельно определяет код вида операции по контрактам на сумму в эквиваленте более 200 тыс. руб.</w:t>
      </w:r>
    </w:p>
    <w:p w:rsidR="00967629" w:rsidRDefault="00967629" w:rsidP="00967629">
      <w:pPr>
        <w:pStyle w:val="ConsPlusNormal"/>
        <w:spacing w:line="276" w:lineRule="auto"/>
        <w:ind w:firstLine="851"/>
        <w:contextualSpacing/>
        <w:jc w:val="right"/>
      </w:pPr>
    </w:p>
    <w:p w:rsidR="00967629" w:rsidRPr="00272959" w:rsidRDefault="00967629" w:rsidP="00967629">
      <w:pPr>
        <w:pStyle w:val="ConsPlusNormal"/>
        <w:spacing w:line="276" w:lineRule="auto"/>
        <w:ind w:firstLine="851"/>
        <w:contextualSpacing/>
        <w:jc w:val="right"/>
      </w:pPr>
      <w:r w:rsidRPr="00272959">
        <w:t>Слайд №</w:t>
      </w:r>
      <w:r>
        <w:t xml:space="preserve"> 8</w:t>
      </w:r>
      <w:r w:rsidRPr="00272959">
        <w:t xml:space="preserve"> </w:t>
      </w:r>
    </w:p>
    <w:p w:rsidR="00967629" w:rsidRDefault="00967629" w:rsidP="00967629">
      <w:pPr>
        <w:pStyle w:val="ConsPlusNormal"/>
        <w:spacing w:line="276" w:lineRule="auto"/>
        <w:ind w:firstLine="851"/>
        <w:contextualSpacing/>
        <w:jc w:val="both"/>
      </w:pPr>
      <w:r w:rsidRPr="00272959">
        <w:t xml:space="preserve">18 марта 2018 года вступил в силу Федеральный закон от 07.03.2018 </w:t>
      </w:r>
      <w:r>
        <w:t>№ 44-ФЗ, разрешающий выплаты в иностранной валюте и расчеты между юридическими лицами - резидентами и гражданами РФ, выполняющими свои трудовые обязанности по заключенным ими трудовым договорам и служебным контрактам, а также причитающихся таким работникам сумм возвращенного НДС и иных налогов, полученных от компетентных органов государств пребывания.</w:t>
      </w:r>
    </w:p>
    <w:p w:rsidR="00967629" w:rsidRDefault="00967629" w:rsidP="00967629">
      <w:pPr>
        <w:pStyle w:val="ConsPlusNormal"/>
        <w:spacing w:line="276" w:lineRule="auto"/>
        <w:ind w:firstLine="851"/>
        <w:contextualSpacing/>
        <w:jc w:val="both"/>
      </w:pPr>
      <w:r>
        <w:t>Одновременно, соответствующие положения внесены в статью 131 Трудового кодекса РФ.</w:t>
      </w:r>
    </w:p>
    <w:p w:rsidR="00967629" w:rsidRDefault="00967629" w:rsidP="00967629">
      <w:pPr>
        <w:pStyle w:val="ConsPlusNormal"/>
        <w:spacing w:line="276" w:lineRule="auto"/>
        <w:ind w:firstLine="851"/>
        <w:contextualSpacing/>
        <w:jc w:val="both"/>
      </w:pPr>
      <w:r w:rsidRPr="002C1E2D">
        <w:lastRenderedPageBreak/>
        <w:t>В целях обеспечения стабильности</w:t>
      </w:r>
      <w:r>
        <w:t xml:space="preserve"> и</w:t>
      </w:r>
      <w:r w:rsidRPr="002C1E2D">
        <w:t xml:space="preserve"> защиты национальной валютной системы от негативного воздействия внешних и внутренних факторов, с 14.05.2018 Федеральным законом от 14.11.2017 №325-ФЗ установлены новые требования в части репатриации валютной выручки и проведения валютных операций</w:t>
      </w:r>
      <w:r>
        <w:t>, а также изменены некоторые нормы об административной ответственности за нарушения валютного законодательства.</w:t>
      </w:r>
    </w:p>
    <w:p w:rsidR="00967629" w:rsidRDefault="00967629" w:rsidP="00967629">
      <w:pPr>
        <w:pStyle w:val="ConsPlusNormal"/>
        <w:spacing w:line="276" w:lineRule="auto"/>
        <w:ind w:firstLine="851"/>
        <w:contextualSpacing/>
        <w:jc w:val="both"/>
      </w:pPr>
    </w:p>
    <w:p w:rsidR="00967629" w:rsidRDefault="00967629" w:rsidP="00967629">
      <w:pPr>
        <w:pStyle w:val="ConsPlusNormal"/>
        <w:spacing w:line="276" w:lineRule="auto"/>
        <w:ind w:firstLine="851"/>
        <w:contextualSpacing/>
        <w:jc w:val="both"/>
      </w:pPr>
      <w:r>
        <w:t>Основные положения Закона сводятся к следующему.</w:t>
      </w:r>
    </w:p>
    <w:p w:rsidR="00967629" w:rsidRDefault="00967629" w:rsidP="00967629">
      <w:pPr>
        <w:pStyle w:val="ConsPlusNormal"/>
        <w:spacing w:line="276" w:lineRule="auto"/>
        <w:ind w:firstLine="851"/>
        <w:contextualSpacing/>
        <w:jc w:val="both"/>
      </w:pPr>
      <w:r>
        <w:t>1. Установлено требование об указании во внешнеторговых контрактах, заключаемых между резидентами и нерезидентами, конкретных сроков исполнения обязательств сторонами, а также сроков возврата авансовых платежей, осуществленных в пользу нерезидентов.</w:t>
      </w:r>
    </w:p>
    <w:p w:rsidR="00967629" w:rsidRDefault="00967629" w:rsidP="00967629">
      <w:pPr>
        <w:pStyle w:val="ConsPlusNormal"/>
        <w:spacing w:line="276" w:lineRule="auto"/>
        <w:ind w:firstLine="851"/>
        <w:contextualSpacing/>
        <w:jc w:val="both"/>
      </w:pPr>
      <w:r>
        <w:t>2. Дополнен перечень оснований для отказа в осуществлении уполномоченными банками валютных операций. Банки будут отказывать проводить операции, если они не отвечают требованиям валютных операций между резидентами, если они нарушают требования по использованию счетов резидентов в иностранных банках, если документы, представленные резидентом, не отвечают требованиям закона № 173-ФЗ «О валютном регулировании», а также в случае непредставления необходимых документов.</w:t>
      </w:r>
    </w:p>
    <w:p w:rsidR="00967629" w:rsidRDefault="00967629" w:rsidP="00967629">
      <w:pPr>
        <w:pStyle w:val="ConsPlusNormal"/>
        <w:spacing w:line="276" w:lineRule="auto"/>
        <w:ind w:firstLine="851"/>
        <w:contextualSpacing/>
        <w:jc w:val="both"/>
      </w:pPr>
      <w:r>
        <w:t>3. Введена штрафная санкция в КоАП РФ для должностных лиц в размере от 20 до 30 тысяч рублей за незаконные валютные</w:t>
      </w:r>
      <w:r w:rsidRPr="00C027DC">
        <w:t xml:space="preserve"> </w:t>
      </w:r>
      <w:r>
        <w:t>операции и нарушение требований о репатриации валютной выручки. Кроме того, статья 15.25 КоАП РФ дополнена частью 5.1, которая предусматривает ответственность за повторное совершение должностными лицами вышеуказанных правонарушений. В этом случае должностное лицо подлежит дисквалификации на срок от шести месяцев до трех лет. Рассмотрение административных дел по части 5.1 статьи 15.25 КоАП РФ будет осуществляться судьями на основании возбужденных органами валютного контроля административных дел.</w:t>
      </w:r>
    </w:p>
    <w:p w:rsidR="00967629" w:rsidRDefault="00967629" w:rsidP="00967629">
      <w:pPr>
        <w:pStyle w:val="ConsPlusNormal"/>
        <w:spacing w:line="276" w:lineRule="auto"/>
        <w:ind w:firstLine="851"/>
        <w:contextualSpacing/>
        <w:jc w:val="both"/>
      </w:pPr>
      <w:r>
        <w:t xml:space="preserve">Дополнительно обращаю внимание на новое требование, установленное с </w:t>
      </w:r>
      <w:bookmarkStart w:id="0" w:name="_Hlk516513089"/>
      <w:r>
        <w:t xml:space="preserve">14.04.2018 </w:t>
      </w:r>
      <w:bookmarkEnd w:id="0"/>
      <w:r>
        <w:t xml:space="preserve">Федеральным законом от 3 апреля 2018 № 64-ФЗ о репатриации денежных средств по договорам займов, предоставляемых резидентами нерезидентам. Указанная обязанность распространяет действие на договора займа, заключенные после вступления этого закона в силу, за исключением договоров, существенные условия которых были изменены после 14.04.2018. Резиденты при предоставлении иностранной валюты или валюты РФ в виде займов нерезидентам обязаны в предусмотренные </w:t>
      </w:r>
      <w:r>
        <w:lastRenderedPageBreak/>
        <w:t>договорами сроки обеспечить получение от нерезидентов валюты, причитающейся согласно условиям этих договоров, на свои банковские счета в уполномоченных банках.</w:t>
      </w:r>
    </w:p>
    <w:p w:rsidR="00967629" w:rsidRPr="00AA3479" w:rsidRDefault="00967629" w:rsidP="00967629">
      <w:pPr>
        <w:spacing w:after="0"/>
        <w:ind w:firstLine="851"/>
        <w:contextualSpacing/>
        <w:jc w:val="center"/>
        <w:rPr>
          <w:rFonts w:ascii="Times New Roman" w:hAnsi="Times New Roman" w:cs="Times New Roman"/>
          <w:sz w:val="28"/>
          <w:szCs w:val="28"/>
        </w:rPr>
      </w:pPr>
      <w:r w:rsidRPr="00AA3479">
        <w:rPr>
          <w:rFonts w:ascii="Times New Roman" w:hAnsi="Times New Roman" w:cs="Times New Roman"/>
          <w:sz w:val="28"/>
          <w:szCs w:val="28"/>
        </w:rPr>
        <w:t>Доклад окончен, благодарю за внимание!</w:t>
      </w:r>
    </w:p>
    <w:p w:rsidR="006B108D" w:rsidRDefault="00312837">
      <w:bookmarkStart w:id="1" w:name="_GoBack"/>
      <w:bookmarkEnd w:id="1"/>
    </w:p>
    <w:sectPr w:rsidR="006B108D" w:rsidSect="005B5D5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837" w:rsidRDefault="00312837">
      <w:pPr>
        <w:spacing w:after="0" w:line="240" w:lineRule="auto"/>
      </w:pPr>
      <w:r>
        <w:separator/>
      </w:r>
    </w:p>
  </w:endnote>
  <w:endnote w:type="continuationSeparator" w:id="0">
    <w:p w:rsidR="00312837" w:rsidRDefault="0031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5F" w:rsidRDefault="003128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BA" w:rsidRDefault="00312837">
    <w:pPr>
      <w:pStyle w:val="a6"/>
      <w:jc w:val="center"/>
    </w:pPr>
  </w:p>
  <w:p w:rsidR="008257BA" w:rsidRDefault="0031283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5F" w:rsidRDefault="003128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837" w:rsidRDefault="00312837">
      <w:pPr>
        <w:spacing w:after="0" w:line="240" w:lineRule="auto"/>
      </w:pPr>
      <w:r>
        <w:separator/>
      </w:r>
    </w:p>
  </w:footnote>
  <w:footnote w:type="continuationSeparator" w:id="0">
    <w:p w:rsidR="00312837" w:rsidRDefault="00312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5F" w:rsidRDefault="0031283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573020"/>
      <w:docPartObj>
        <w:docPartGallery w:val="Page Numbers (Top of Page)"/>
        <w:docPartUnique/>
      </w:docPartObj>
    </w:sdtPr>
    <w:sdtEndPr/>
    <w:sdtContent>
      <w:p w:rsidR="005B5D5F" w:rsidRDefault="00967629">
        <w:pPr>
          <w:pStyle w:val="a4"/>
          <w:jc w:val="center"/>
        </w:pPr>
        <w:r w:rsidRPr="005B5D5F">
          <w:rPr>
            <w:rFonts w:ascii="Times New Roman" w:hAnsi="Times New Roman" w:cs="Times New Roman"/>
          </w:rPr>
          <w:fldChar w:fldCharType="begin"/>
        </w:r>
        <w:r w:rsidRPr="005B5D5F">
          <w:rPr>
            <w:rFonts w:ascii="Times New Roman" w:hAnsi="Times New Roman" w:cs="Times New Roman"/>
          </w:rPr>
          <w:instrText xml:space="preserve"> PAGE   \* MERGEFORMAT </w:instrText>
        </w:r>
        <w:r w:rsidRPr="005B5D5F">
          <w:rPr>
            <w:rFonts w:ascii="Times New Roman" w:hAnsi="Times New Roman" w:cs="Times New Roman"/>
          </w:rPr>
          <w:fldChar w:fldCharType="separate"/>
        </w:r>
        <w:r w:rsidR="00A613F3">
          <w:rPr>
            <w:rFonts w:ascii="Times New Roman" w:hAnsi="Times New Roman" w:cs="Times New Roman"/>
            <w:noProof/>
          </w:rPr>
          <w:t>6</w:t>
        </w:r>
        <w:r w:rsidRPr="005B5D5F">
          <w:rPr>
            <w:rFonts w:ascii="Times New Roman" w:hAnsi="Times New Roman" w:cs="Times New Roman"/>
          </w:rPr>
          <w:fldChar w:fldCharType="end"/>
        </w:r>
      </w:p>
    </w:sdtContent>
  </w:sdt>
  <w:p w:rsidR="005B5D5F" w:rsidRDefault="00312837" w:rsidP="005B5D5F">
    <w:pPr>
      <w:pStyle w:val="a4"/>
      <w:tabs>
        <w:tab w:val="clear" w:pos="4677"/>
        <w:tab w:val="clear" w:pos="9355"/>
        <w:tab w:val="left" w:pos="403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5F" w:rsidRDefault="00312837">
    <w:pPr>
      <w:pStyle w:val="a4"/>
      <w:jc w:val="center"/>
    </w:pPr>
  </w:p>
  <w:p w:rsidR="005B5D5F" w:rsidRDefault="003128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149F"/>
    <w:multiLevelType w:val="hybridMultilevel"/>
    <w:tmpl w:val="DC6A6B8C"/>
    <w:lvl w:ilvl="0" w:tplc="CBD2DF50">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
    <w:nsid w:val="316228BB"/>
    <w:multiLevelType w:val="hybridMultilevel"/>
    <w:tmpl w:val="89C27EC8"/>
    <w:lvl w:ilvl="0" w:tplc="82A2E24E">
      <w:numFmt w:val="bullet"/>
      <w:lvlText w:val="•"/>
      <w:lvlJc w:val="left"/>
      <w:pPr>
        <w:ind w:left="1406" w:hanging="555"/>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51E57822"/>
    <w:multiLevelType w:val="hybridMultilevel"/>
    <w:tmpl w:val="CF407E68"/>
    <w:lvl w:ilvl="0" w:tplc="F66AD9B6">
      <w:start w:val="1"/>
      <w:numFmt w:val="bullet"/>
      <w:lvlText w:val=""/>
      <w:lvlJc w:val="left"/>
      <w:pPr>
        <w:ind w:left="1571" w:hanging="360"/>
      </w:pPr>
      <w:rPr>
        <w:rFonts w:ascii="Symbol" w:hAnsi="Symbol" w:hint="default"/>
        <w:sz w:val="22"/>
        <w:szCs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56193D91"/>
    <w:multiLevelType w:val="hybridMultilevel"/>
    <w:tmpl w:val="B5AC17B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08"/>
    <w:rsid w:val="00312837"/>
    <w:rsid w:val="003C19A5"/>
    <w:rsid w:val="006E792C"/>
    <w:rsid w:val="006F2908"/>
    <w:rsid w:val="00967629"/>
    <w:rsid w:val="00A61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6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629"/>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3">
    <w:name w:val="List Paragraph"/>
    <w:basedOn w:val="a"/>
    <w:uiPriority w:val="34"/>
    <w:qFormat/>
    <w:rsid w:val="00967629"/>
    <w:pPr>
      <w:ind w:left="720"/>
    </w:pPr>
    <w:rPr>
      <w:rFonts w:ascii="Calibri" w:eastAsia="Calibri" w:hAnsi="Calibri" w:cs="Calibri"/>
      <w:lang w:eastAsia="en-US"/>
    </w:rPr>
  </w:style>
  <w:style w:type="paragraph" w:styleId="a4">
    <w:name w:val="header"/>
    <w:basedOn w:val="a"/>
    <w:link w:val="a5"/>
    <w:uiPriority w:val="99"/>
    <w:unhideWhenUsed/>
    <w:rsid w:val="009676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629"/>
    <w:rPr>
      <w:rFonts w:eastAsiaTheme="minorEastAsia"/>
      <w:lang w:eastAsia="ru-RU"/>
    </w:rPr>
  </w:style>
  <w:style w:type="paragraph" w:styleId="a6">
    <w:name w:val="footer"/>
    <w:basedOn w:val="a"/>
    <w:link w:val="a7"/>
    <w:uiPriority w:val="99"/>
    <w:unhideWhenUsed/>
    <w:rsid w:val="009676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62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6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629"/>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3">
    <w:name w:val="List Paragraph"/>
    <w:basedOn w:val="a"/>
    <w:uiPriority w:val="34"/>
    <w:qFormat/>
    <w:rsid w:val="00967629"/>
    <w:pPr>
      <w:ind w:left="720"/>
    </w:pPr>
    <w:rPr>
      <w:rFonts w:ascii="Calibri" w:eastAsia="Calibri" w:hAnsi="Calibri" w:cs="Calibri"/>
      <w:lang w:eastAsia="en-US"/>
    </w:rPr>
  </w:style>
  <w:style w:type="paragraph" w:styleId="a4">
    <w:name w:val="header"/>
    <w:basedOn w:val="a"/>
    <w:link w:val="a5"/>
    <w:uiPriority w:val="99"/>
    <w:unhideWhenUsed/>
    <w:rsid w:val="009676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629"/>
    <w:rPr>
      <w:rFonts w:eastAsiaTheme="minorEastAsia"/>
      <w:lang w:eastAsia="ru-RU"/>
    </w:rPr>
  </w:style>
  <w:style w:type="paragraph" w:styleId="a6">
    <w:name w:val="footer"/>
    <w:basedOn w:val="a"/>
    <w:link w:val="a7"/>
    <w:uiPriority w:val="99"/>
    <w:unhideWhenUsed/>
    <w:rsid w:val="009676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62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687AB2CD6ABB0143A1C2CF075B9D148CD104DE17D20C859661BBD02142C8BA69DEBC529BB02BFBjDc5H"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0C7A0660CEFB978C618295E2DC3D9FF09E7CB9984D971BDA78AB06A39B2B864E5D1727D24D5B13Er8i7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1537</Words>
  <Characters>8765</Characters>
  <Application>Microsoft Office Word</Application>
  <DocSecurity>0</DocSecurity>
  <Lines>73</Lines>
  <Paragraphs>20</Paragraphs>
  <ScaleCrop>false</ScaleCrop>
  <Company>Управление ФНС по Московской области</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5000-09-603</dc:creator>
  <cp:keywords/>
  <dc:description/>
  <cp:lastModifiedBy>Губина Ирина Григорьевна</cp:lastModifiedBy>
  <cp:revision>4</cp:revision>
  <dcterms:created xsi:type="dcterms:W3CDTF">2018-06-14T06:07:00Z</dcterms:created>
  <dcterms:modified xsi:type="dcterms:W3CDTF">2018-07-27T09:34:00Z</dcterms:modified>
</cp:coreProperties>
</file>