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C8" w:rsidRDefault="006F7AC8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Title"/>
        <w:jc w:val="center"/>
      </w:pPr>
      <w:r>
        <w:t>СОВЕТ ДЕПУТАТОВ ГОРОДСКОГО ОКРУГА ЖЕЛЕЗНОДОРОЖНЫЙ</w:t>
      </w:r>
    </w:p>
    <w:p w:rsidR="006F7AC8" w:rsidRDefault="006F7AC8">
      <w:pPr>
        <w:pStyle w:val="ConsPlusTitle"/>
        <w:jc w:val="center"/>
      </w:pPr>
      <w:r>
        <w:t>МОСКОВСКОЙ ОБЛАСТИ</w:t>
      </w:r>
    </w:p>
    <w:p w:rsidR="006F7AC8" w:rsidRDefault="006F7AC8">
      <w:pPr>
        <w:pStyle w:val="ConsPlusTitle"/>
        <w:jc w:val="center"/>
      </w:pPr>
    </w:p>
    <w:p w:rsidR="006F7AC8" w:rsidRDefault="006F7AC8">
      <w:pPr>
        <w:pStyle w:val="ConsPlusTitle"/>
        <w:jc w:val="center"/>
      </w:pPr>
      <w:r>
        <w:t>РЕШЕНИЕ</w:t>
      </w:r>
    </w:p>
    <w:p w:rsidR="006F7AC8" w:rsidRDefault="006F7AC8">
      <w:pPr>
        <w:pStyle w:val="ConsPlusTitle"/>
        <w:jc w:val="center"/>
      </w:pPr>
      <w:r>
        <w:t>от 19 октября 2011 г. N 04/19</w:t>
      </w:r>
    </w:p>
    <w:p w:rsidR="006F7AC8" w:rsidRDefault="006F7AC8">
      <w:pPr>
        <w:pStyle w:val="ConsPlusTitle"/>
        <w:jc w:val="center"/>
      </w:pPr>
    </w:p>
    <w:p w:rsidR="006F7AC8" w:rsidRDefault="006F7AC8">
      <w:pPr>
        <w:pStyle w:val="ConsPlusTitle"/>
        <w:jc w:val="center"/>
      </w:pPr>
      <w:r>
        <w:t>О СИСТЕМЕ НАЛОГООБЛОЖЕНИЯ В ВИДЕ ЕДИНОГО НАЛОГА</w:t>
      </w:r>
    </w:p>
    <w:p w:rsidR="006F7AC8" w:rsidRDefault="006F7AC8">
      <w:pPr>
        <w:pStyle w:val="ConsPlusTitle"/>
        <w:jc w:val="center"/>
      </w:pPr>
      <w:r>
        <w:t>НА ВМЕНЕННЫЙ ДОХОД ДЛЯ ОТДЕЛЬНЫХ ВИДОВ ДЕЯТЕЛЬНОСТИ</w:t>
      </w:r>
    </w:p>
    <w:p w:rsidR="006F7AC8" w:rsidRDefault="006F7AC8">
      <w:pPr>
        <w:pStyle w:val="ConsPlusTitle"/>
        <w:jc w:val="center"/>
      </w:pPr>
      <w:r>
        <w:t>НА ТЕРРИТОРИИ МУНИЦИПАЛЬНОГО ОБРАЗОВАНИЯ</w:t>
      </w:r>
    </w:p>
    <w:p w:rsidR="006F7AC8" w:rsidRDefault="006F7AC8">
      <w:pPr>
        <w:pStyle w:val="ConsPlusTitle"/>
        <w:jc w:val="center"/>
      </w:pPr>
      <w:r>
        <w:t>ГОРОДСКОЙ ОКРУГ ЖЕЛЕЗНОДОРОЖНЫЙ</w:t>
      </w:r>
    </w:p>
    <w:p w:rsidR="006F7AC8" w:rsidRDefault="006F7AC8">
      <w:pPr>
        <w:pStyle w:val="ConsPlusNormal"/>
        <w:jc w:val="center"/>
      </w:pPr>
      <w:r>
        <w:t>Список изменяющих документов</w:t>
      </w:r>
    </w:p>
    <w:p w:rsidR="006F7AC8" w:rsidRDefault="006F7AC8">
      <w:pPr>
        <w:pStyle w:val="ConsPlusNormal"/>
        <w:jc w:val="center"/>
      </w:pPr>
      <w:r>
        <w:t>(в ред. решений Совета депутатов городского округа</w:t>
      </w:r>
    </w:p>
    <w:p w:rsidR="006F7AC8" w:rsidRDefault="006F7AC8">
      <w:pPr>
        <w:pStyle w:val="ConsPlusNormal"/>
        <w:jc w:val="center"/>
      </w:pPr>
      <w:r>
        <w:t xml:space="preserve">Железнодорожный МО от 21.11.2012 </w:t>
      </w:r>
      <w:hyperlink r:id="rId5" w:history="1">
        <w:r>
          <w:rPr>
            <w:color w:val="0000FF"/>
          </w:rPr>
          <w:t>N 05/34</w:t>
        </w:r>
      </w:hyperlink>
      <w:r>
        <w:t>,</w:t>
      </w:r>
    </w:p>
    <w:p w:rsidR="006F7AC8" w:rsidRDefault="006F7AC8">
      <w:pPr>
        <w:pStyle w:val="ConsPlusNormal"/>
        <w:jc w:val="center"/>
      </w:pPr>
      <w:r>
        <w:t xml:space="preserve">от 16.10.2013 </w:t>
      </w:r>
      <w:hyperlink r:id="rId6" w:history="1">
        <w:r>
          <w:rPr>
            <w:color w:val="0000FF"/>
          </w:rPr>
          <w:t>N 06/47</w:t>
        </w:r>
      </w:hyperlink>
      <w:r>
        <w:t>)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ind w:firstLine="540"/>
        <w:jc w:val="both"/>
      </w:pPr>
      <w:r>
        <w:t xml:space="preserve">В соответствии с Налоговым </w:t>
      </w:r>
      <w:hyperlink r:id="rId7" w:history="1">
        <w:r>
          <w:rPr>
            <w:color w:val="0000FF"/>
          </w:rPr>
          <w:t>кодексом</w:t>
        </w:r>
      </w:hyperlink>
      <w:r>
        <w:t xml:space="preserve"> Российской Федерации Совет депутатов городского округа Железнодорожный решил:</w:t>
      </w:r>
    </w:p>
    <w:p w:rsidR="006F7AC8" w:rsidRDefault="006F7AC8">
      <w:pPr>
        <w:pStyle w:val="ConsPlusNormal"/>
        <w:ind w:firstLine="540"/>
        <w:jc w:val="both"/>
      </w:pPr>
      <w:r>
        <w:t>1. Ввести на территории муниципального образования городской округ Железнодорожный систему налогообложения в виде единого налога на вмененный доход для отдельных видов деятельности.</w:t>
      </w:r>
    </w:p>
    <w:p w:rsidR="006F7AC8" w:rsidRDefault="006F7AC8">
      <w:pPr>
        <w:pStyle w:val="ConsPlusNormal"/>
        <w:ind w:firstLine="540"/>
        <w:jc w:val="both"/>
      </w:pPr>
      <w:r>
        <w:t xml:space="preserve">2. Установить на территории муниципального образования городской округ Железнодорожный </w:t>
      </w:r>
      <w:hyperlink w:anchor="P42" w:history="1">
        <w:r>
          <w:rPr>
            <w:color w:val="0000FF"/>
          </w:rPr>
          <w:t>виды</w:t>
        </w:r>
      </w:hyperlink>
      <w:r>
        <w:t xml:space="preserve"> предпринимательской деятельности, в отношении которых может применяться единый налог на вмененный доход (приложение 1).</w:t>
      </w:r>
    </w:p>
    <w:p w:rsidR="006F7AC8" w:rsidRDefault="006F7AC8">
      <w:pPr>
        <w:pStyle w:val="ConsPlusNormal"/>
        <w:jc w:val="both"/>
      </w:pPr>
      <w:r>
        <w:t xml:space="preserve">(п. 2 в ред. </w:t>
      </w:r>
      <w:hyperlink r:id="rId8" w:history="1">
        <w:r>
          <w:rPr>
            <w:color w:val="0000FF"/>
          </w:rPr>
          <w:t>решения</w:t>
        </w:r>
      </w:hyperlink>
      <w:r>
        <w:t xml:space="preserve"> Совета депутатов городского округа Железнодорожный МО от 21.11.2012 N 05/34)</w:t>
      </w:r>
    </w:p>
    <w:p w:rsidR="006F7AC8" w:rsidRDefault="006F7AC8">
      <w:pPr>
        <w:pStyle w:val="ConsPlusNormal"/>
        <w:ind w:firstLine="540"/>
        <w:jc w:val="both"/>
      </w:pPr>
      <w:r>
        <w:t xml:space="preserve">3. Установить значения корректирующего коэффициента К2 в соответствии с </w:t>
      </w:r>
      <w:hyperlink w:anchor="P75" w:history="1">
        <w:r>
          <w:rPr>
            <w:color w:val="0000FF"/>
          </w:rPr>
          <w:t>таблицей</w:t>
        </w:r>
      </w:hyperlink>
      <w:r>
        <w:t xml:space="preserve"> значений корректирующего коэффициента К2 (приложение 2).</w:t>
      </w:r>
    </w:p>
    <w:p w:rsidR="006F7AC8" w:rsidRDefault="006F7AC8">
      <w:pPr>
        <w:pStyle w:val="ConsPlusNormal"/>
        <w:ind w:firstLine="540"/>
        <w:jc w:val="both"/>
      </w:pPr>
      <w:r>
        <w:t xml:space="preserve">4. Установить для организаций, уставный капитал которых полностью состоит из вкладов общественных организаций инвалидов, значения корректирующего коэффициента К2 в соответствии с </w:t>
      </w:r>
      <w:hyperlink w:anchor="P224" w:history="1">
        <w:r>
          <w:rPr>
            <w:color w:val="0000FF"/>
          </w:rPr>
          <w:t>таблицей</w:t>
        </w:r>
      </w:hyperlink>
      <w:r>
        <w:t xml:space="preserve"> значений корректирующего коэффициента К2 (приложение 3).</w:t>
      </w:r>
    </w:p>
    <w:p w:rsidR="006F7AC8" w:rsidRDefault="006F7AC8">
      <w:pPr>
        <w:pStyle w:val="ConsPlusNormal"/>
        <w:ind w:firstLine="540"/>
        <w:jc w:val="both"/>
      </w:pPr>
      <w:r>
        <w:t xml:space="preserve">5. В случае осуществления налогоплательщиком розничной торговли через объекты стационарной торговой сети несколькими ассортиментными группами товаров при корректировке величины базовой доходности применять значение корректирующего коэффициента К2, равное наибольшему значению К2 из установленных в </w:t>
      </w:r>
      <w:hyperlink w:anchor="P108" w:history="1">
        <w:r>
          <w:rPr>
            <w:color w:val="0000FF"/>
          </w:rPr>
          <w:t>строке 7</w:t>
        </w:r>
      </w:hyperlink>
      <w:r>
        <w:t xml:space="preserve"> приложения 2 и в </w:t>
      </w:r>
      <w:hyperlink w:anchor="P249" w:history="1">
        <w:r>
          <w:rPr>
            <w:color w:val="0000FF"/>
          </w:rPr>
          <w:t>строке 2.1</w:t>
        </w:r>
      </w:hyperlink>
      <w:r>
        <w:t xml:space="preserve"> Приложения 3 к настоящему решению для тех ассортиментных групп товаров, которые реализованы налогоплательщиком в соответствующем налоговом периоде.</w:t>
      </w:r>
    </w:p>
    <w:p w:rsidR="006F7AC8" w:rsidRDefault="006F7AC8">
      <w:pPr>
        <w:pStyle w:val="ConsPlusNormal"/>
        <w:ind w:firstLine="540"/>
        <w:jc w:val="both"/>
      </w:pPr>
      <w:r>
        <w:t xml:space="preserve">6. Порядок и иные элементы налогообложения в виде единого налога на вмененный доход устанавливать в соответствии с </w:t>
      </w:r>
      <w:hyperlink r:id="rId9" w:history="1">
        <w:r>
          <w:rPr>
            <w:color w:val="0000FF"/>
          </w:rPr>
          <w:t>главой 26.3</w:t>
        </w:r>
      </w:hyperlink>
      <w:r>
        <w:t xml:space="preserve"> части 2 Налогового кодекса Российской Федерации.</w:t>
      </w:r>
    </w:p>
    <w:p w:rsidR="006F7AC8" w:rsidRDefault="006F7AC8">
      <w:pPr>
        <w:pStyle w:val="ConsPlusNormal"/>
        <w:ind w:firstLine="540"/>
        <w:jc w:val="both"/>
      </w:pPr>
      <w:r>
        <w:t>7. Настоящее решение вступает в силу с 1 января 2012 г., но не ранее чем по истечении одного месяца со дня его официального опубликования.</w:t>
      </w:r>
    </w:p>
    <w:p w:rsidR="006F7AC8" w:rsidRDefault="006F7AC8">
      <w:pPr>
        <w:pStyle w:val="ConsPlusNormal"/>
        <w:ind w:firstLine="540"/>
        <w:jc w:val="both"/>
      </w:pPr>
      <w:r>
        <w:t>8. Опубликовать настоящее решение в газете "Мой город Железнодорожный" и разместить на сайте администрации городского округа Железнодорожный.</w:t>
      </w:r>
    </w:p>
    <w:p w:rsidR="006F7AC8" w:rsidRDefault="006F7AC8">
      <w:pPr>
        <w:pStyle w:val="ConsPlusNormal"/>
        <w:ind w:firstLine="540"/>
        <w:jc w:val="both"/>
      </w:pPr>
      <w:r>
        <w:t>9. Контроль за выполнением настоящего решения возложить на председателя постоянной комиссии Совета депутатов городского округа Железнодорожный по планово-бюджетной и налоговой политике Кудрявицкого В.М.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right"/>
      </w:pPr>
      <w:r>
        <w:t>Глава городского</w:t>
      </w:r>
    </w:p>
    <w:p w:rsidR="006F7AC8" w:rsidRDefault="006F7AC8">
      <w:pPr>
        <w:pStyle w:val="ConsPlusNormal"/>
        <w:jc w:val="right"/>
      </w:pPr>
      <w:r>
        <w:t>округа Железнодорожный</w:t>
      </w:r>
    </w:p>
    <w:p w:rsidR="006F7AC8" w:rsidRDefault="006F7AC8">
      <w:pPr>
        <w:pStyle w:val="ConsPlusNormal"/>
        <w:jc w:val="right"/>
      </w:pPr>
      <w:r>
        <w:t>Е.И. Жирков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right"/>
      </w:pPr>
      <w:r>
        <w:t>Приложение 1</w:t>
      </w:r>
    </w:p>
    <w:p w:rsidR="006F7AC8" w:rsidRDefault="006F7AC8">
      <w:pPr>
        <w:pStyle w:val="ConsPlusNormal"/>
        <w:jc w:val="right"/>
      </w:pPr>
      <w:r>
        <w:t>к решению Совета депутатов</w:t>
      </w:r>
    </w:p>
    <w:p w:rsidR="006F7AC8" w:rsidRDefault="006F7AC8">
      <w:pPr>
        <w:pStyle w:val="ConsPlusNormal"/>
        <w:jc w:val="right"/>
      </w:pPr>
      <w:r>
        <w:t>городского округа Железнодорожный</w:t>
      </w:r>
    </w:p>
    <w:p w:rsidR="006F7AC8" w:rsidRDefault="006F7AC8">
      <w:pPr>
        <w:pStyle w:val="ConsPlusNormal"/>
        <w:jc w:val="right"/>
      </w:pPr>
      <w:r>
        <w:t>Московской области</w:t>
      </w:r>
    </w:p>
    <w:p w:rsidR="006F7AC8" w:rsidRDefault="006F7AC8">
      <w:pPr>
        <w:pStyle w:val="ConsPlusNormal"/>
        <w:jc w:val="right"/>
      </w:pPr>
      <w:r>
        <w:t>от 19 октября 2011 г. N 04/19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Title"/>
        <w:jc w:val="center"/>
      </w:pPr>
      <w:bookmarkStart w:id="0" w:name="P42"/>
      <w:bookmarkEnd w:id="0"/>
      <w:r>
        <w:t>ВИДЫ</w:t>
      </w:r>
    </w:p>
    <w:p w:rsidR="006F7AC8" w:rsidRDefault="006F7AC8">
      <w:pPr>
        <w:pStyle w:val="ConsPlusTitle"/>
        <w:jc w:val="center"/>
      </w:pPr>
      <w:r>
        <w:t>ПРЕДПРИНИМАТЕЛЬСКОЙ ДЕЯТЕЛЬНОСТИ НА ТЕРРИТОРИИ</w:t>
      </w:r>
    </w:p>
    <w:p w:rsidR="006F7AC8" w:rsidRDefault="006F7AC8">
      <w:pPr>
        <w:pStyle w:val="ConsPlusTitle"/>
        <w:jc w:val="center"/>
      </w:pPr>
      <w:r>
        <w:t>МУНИЦИПАЛЬНОГО ОБРАЗОВАНИЯ ГОРОДСКОЙ ОКРУГ ЖЕЛЕЗНОДОРОЖНЫЙ,</w:t>
      </w:r>
    </w:p>
    <w:p w:rsidR="006F7AC8" w:rsidRDefault="006F7AC8">
      <w:pPr>
        <w:pStyle w:val="ConsPlusTitle"/>
        <w:jc w:val="center"/>
      </w:pPr>
      <w:r>
        <w:t>В ОТНОШЕНИИ КОТОРЫХ МОЖЕТ ПРИМЕНЯТЬСЯ ЕДИНЫЙ НАЛОГ</w:t>
      </w:r>
    </w:p>
    <w:p w:rsidR="006F7AC8" w:rsidRDefault="006F7AC8">
      <w:pPr>
        <w:pStyle w:val="ConsPlusTitle"/>
        <w:jc w:val="center"/>
      </w:pPr>
      <w:r>
        <w:t>НА ВМЕНЕННЫЙ ДОХОД</w:t>
      </w:r>
    </w:p>
    <w:p w:rsidR="006F7AC8" w:rsidRDefault="006F7AC8">
      <w:pPr>
        <w:pStyle w:val="ConsPlusNormal"/>
        <w:jc w:val="center"/>
      </w:pPr>
      <w:r>
        <w:t>Список изменяющих документов</w:t>
      </w:r>
    </w:p>
    <w:p w:rsidR="006F7AC8" w:rsidRDefault="006F7AC8">
      <w:pPr>
        <w:pStyle w:val="ConsPlusNormal"/>
        <w:jc w:val="center"/>
      </w:pPr>
      <w:r>
        <w:t xml:space="preserve">(в ред. </w:t>
      </w:r>
      <w:hyperlink r:id="rId10" w:history="1">
        <w:r>
          <w:rPr>
            <w:color w:val="0000FF"/>
          </w:rPr>
          <w:t>решения</w:t>
        </w:r>
      </w:hyperlink>
      <w:r>
        <w:t xml:space="preserve"> Совета депутатов городского округа</w:t>
      </w:r>
    </w:p>
    <w:p w:rsidR="006F7AC8" w:rsidRDefault="006F7AC8">
      <w:pPr>
        <w:pStyle w:val="ConsPlusNormal"/>
        <w:jc w:val="center"/>
      </w:pPr>
      <w:r>
        <w:t>Железнодорожный МО от 21.11.2012 N 05/34)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ind w:firstLine="540"/>
        <w:jc w:val="both"/>
      </w:pPr>
      <w:r>
        <w:t xml:space="preserve">1) оказание бытовых услуг, их групп, подгрупп, видов и (или) отдельных бытовых услуг, классифицируемых в соответствии с Общероссийским </w:t>
      </w:r>
      <w:hyperlink r:id="rId11" w:history="1">
        <w:r>
          <w:rPr>
            <w:color w:val="0000FF"/>
          </w:rPr>
          <w:t>классификатором</w:t>
        </w:r>
      </w:hyperlink>
      <w:r>
        <w:t xml:space="preserve"> услуг населению;</w:t>
      </w:r>
    </w:p>
    <w:p w:rsidR="006F7AC8" w:rsidRDefault="006F7AC8">
      <w:pPr>
        <w:pStyle w:val="ConsPlusNormal"/>
        <w:ind w:firstLine="540"/>
        <w:jc w:val="both"/>
      </w:pPr>
      <w:r>
        <w:t>2) оказание ветеринарных услуг;</w:t>
      </w:r>
    </w:p>
    <w:p w:rsidR="006F7AC8" w:rsidRDefault="006F7AC8">
      <w:pPr>
        <w:pStyle w:val="ConsPlusNormal"/>
        <w:ind w:firstLine="540"/>
        <w:jc w:val="both"/>
      </w:pPr>
      <w:r>
        <w:t>3) оказание услуг по ремонту, техническому обслуживанию и мойке автомототранспортных средств;</w:t>
      </w:r>
    </w:p>
    <w:p w:rsidR="006F7AC8" w:rsidRDefault="006F7AC8">
      <w:pPr>
        <w:pStyle w:val="ConsPlusNormal"/>
        <w:ind w:firstLine="540"/>
        <w:jc w:val="both"/>
      </w:pPr>
      <w:r>
        <w:t>4) 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6F7AC8" w:rsidRDefault="006F7AC8">
      <w:pPr>
        <w:pStyle w:val="ConsPlusNormal"/>
        <w:ind w:firstLine="540"/>
        <w:jc w:val="both"/>
      </w:pPr>
      <w:r>
        <w:t>5)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6F7AC8" w:rsidRDefault="006F7AC8">
      <w:pPr>
        <w:pStyle w:val="ConsPlusNormal"/>
        <w:ind w:firstLine="540"/>
        <w:jc w:val="both"/>
      </w:pPr>
      <w:r>
        <w:t>6)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торговли.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применяется;</w:t>
      </w:r>
    </w:p>
    <w:p w:rsidR="006F7AC8" w:rsidRDefault="006F7AC8">
      <w:pPr>
        <w:pStyle w:val="ConsPlusNormal"/>
        <w:ind w:firstLine="540"/>
        <w:jc w:val="both"/>
      </w:pPr>
      <w:r>
        <w:t>7) розничная торговля, осуществляемая через объекты стационарной торговой сети, не имеющие торговых залов, а также объекты нестационарной торговой сети;</w:t>
      </w:r>
    </w:p>
    <w:p w:rsidR="006F7AC8" w:rsidRDefault="006F7AC8">
      <w:pPr>
        <w:pStyle w:val="ConsPlusNormal"/>
        <w:ind w:firstLine="540"/>
        <w:jc w:val="both"/>
      </w:pPr>
      <w:r>
        <w:t>8)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питания. Оказание услуг общественного питания, осуществляемых через объекты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 которого единый налог не применяется;</w:t>
      </w:r>
    </w:p>
    <w:p w:rsidR="006F7AC8" w:rsidRDefault="006F7AC8">
      <w:pPr>
        <w:pStyle w:val="ConsPlusNormal"/>
        <w:ind w:firstLine="540"/>
        <w:jc w:val="both"/>
      </w:pPr>
      <w:r>
        <w:t>9)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6F7AC8" w:rsidRDefault="006F7AC8">
      <w:pPr>
        <w:pStyle w:val="ConsPlusNormal"/>
        <w:ind w:firstLine="540"/>
        <w:jc w:val="both"/>
      </w:pPr>
      <w:r>
        <w:t>10) распространения наружной рекламы с использованием рекламных конструкций;</w:t>
      </w:r>
    </w:p>
    <w:p w:rsidR="006F7AC8" w:rsidRDefault="006F7AC8">
      <w:pPr>
        <w:pStyle w:val="ConsPlusNormal"/>
        <w:ind w:firstLine="540"/>
        <w:jc w:val="both"/>
      </w:pPr>
      <w:r>
        <w:t>11) размещение рекламы с использованием внешних и внутренних поверхностей транспортных средств;</w:t>
      </w:r>
    </w:p>
    <w:p w:rsidR="006F7AC8" w:rsidRDefault="006F7AC8">
      <w:pPr>
        <w:pStyle w:val="ConsPlusNormal"/>
        <w:ind w:firstLine="540"/>
        <w:jc w:val="both"/>
      </w:pPr>
      <w:r>
        <w:t>12)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6F7AC8" w:rsidRDefault="006F7AC8">
      <w:pPr>
        <w:pStyle w:val="ConsPlusNormal"/>
        <w:ind w:firstLine="540"/>
        <w:jc w:val="both"/>
      </w:pPr>
      <w:r>
        <w:t xml:space="preserve">13) оказание услуг по передаче во временное владение и (или) в пользование земельных </w:t>
      </w:r>
      <w:r>
        <w:lastRenderedPageBreak/>
        <w:t>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right"/>
      </w:pPr>
      <w:r>
        <w:t>Приложение 2</w:t>
      </w:r>
    </w:p>
    <w:p w:rsidR="006F7AC8" w:rsidRDefault="006F7AC8">
      <w:pPr>
        <w:pStyle w:val="ConsPlusNormal"/>
        <w:jc w:val="right"/>
      </w:pPr>
      <w:r>
        <w:t>к решению Совета депутатов</w:t>
      </w:r>
    </w:p>
    <w:p w:rsidR="006F7AC8" w:rsidRDefault="006F7AC8">
      <w:pPr>
        <w:pStyle w:val="ConsPlusNormal"/>
        <w:jc w:val="right"/>
      </w:pPr>
      <w:r>
        <w:t>городского округа Железнодорожный</w:t>
      </w:r>
    </w:p>
    <w:p w:rsidR="006F7AC8" w:rsidRDefault="006F7AC8">
      <w:pPr>
        <w:pStyle w:val="ConsPlusNormal"/>
        <w:jc w:val="right"/>
      </w:pPr>
      <w:r>
        <w:t>Московской области</w:t>
      </w:r>
    </w:p>
    <w:p w:rsidR="006F7AC8" w:rsidRDefault="006F7AC8">
      <w:pPr>
        <w:pStyle w:val="ConsPlusNormal"/>
        <w:jc w:val="right"/>
      </w:pPr>
      <w:r>
        <w:t>от 19 октября 2011 г. N 04/19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Title"/>
        <w:jc w:val="center"/>
      </w:pPr>
      <w:bookmarkStart w:id="1" w:name="P75"/>
      <w:bookmarkEnd w:id="1"/>
      <w:r>
        <w:t>ТАБЛИЦА</w:t>
      </w:r>
    </w:p>
    <w:p w:rsidR="006F7AC8" w:rsidRDefault="006F7AC8">
      <w:pPr>
        <w:pStyle w:val="ConsPlusTitle"/>
        <w:jc w:val="center"/>
      </w:pPr>
      <w:r>
        <w:t>ЗНАЧЕНИЙ КОРРЕКТИРУЮЩЕГО КОЭФФИЦИЕНТА К2</w:t>
      </w:r>
    </w:p>
    <w:p w:rsidR="006F7AC8" w:rsidRDefault="006F7AC8">
      <w:pPr>
        <w:pStyle w:val="ConsPlusTitle"/>
        <w:jc w:val="center"/>
      </w:pPr>
      <w:r>
        <w:t>ПО ВИДАМ ПРЕДПРИНИМАТЕЛЬСКОЙ ДЕЯТЕЛЬНОСТИ НА ТЕРРИТОРИИ</w:t>
      </w:r>
    </w:p>
    <w:p w:rsidR="006F7AC8" w:rsidRDefault="006F7AC8">
      <w:pPr>
        <w:pStyle w:val="ConsPlusTitle"/>
        <w:jc w:val="center"/>
      </w:pPr>
      <w:r>
        <w:t>МУНИЦИПАЛЬНОГО ОБРАЗОВАНИЯ ГОРОДСКОЙ ОКРУГ ЖЕЛЕЗНОДОРОЖНЫЙ</w:t>
      </w:r>
    </w:p>
    <w:p w:rsidR="006F7AC8" w:rsidRDefault="006F7AC8">
      <w:pPr>
        <w:pStyle w:val="ConsPlusNormal"/>
        <w:jc w:val="center"/>
      </w:pPr>
      <w:r>
        <w:t>Список изменяющих документов</w:t>
      </w:r>
    </w:p>
    <w:p w:rsidR="006F7AC8" w:rsidRDefault="006F7AC8">
      <w:pPr>
        <w:pStyle w:val="ConsPlusNormal"/>
        <w:jc w:val="center"/>
      </w:pPr>
      <w:r>
        <w:t>(в ред. решений Совета депутатов городского округа</w:t>
      </w:r>
    </w:p>
    <w:p w:rsidR="006F7AC8" w:rsidRDefault="006F7AC8">
      <w:pPr>
        <w:pStyle w:val="ConsPlusNormal"/>
        <w:jc w:val="center"/>
      </w:pPr>
      <w:r>
        <w:t xml:space="preserve">Железнодорожный МО от 21.11.2012 </w:t>
      </w:r>
      <w:hyperlink r:id="rId12" w:history="1">
        <w:r>
          <w:rPr>
            <w:color w:val="0000FF"/>
          </w:rPr>
          <w:t>N 05/34</w:t>
        </w:r>
      </w:hyperlink>
      <w:r>
        <w:t>,</w:t>
      </w:r>
    </w:p>
    <w:p w:rsidR="006F7AC8" w:rsidRDefault="006F7AC8">
      <w:pPr>
        <w:pStyle w:val="ConsPlusNormal"/>
        <w:jc w:val="center"/>
      </w:pPr>
      <w:r>
        <w:t xml:space="preserve">от 16.10.2013 </w:t>
      </w:r>
      <w:hyperlink r:id="rId13" w:history="1">
        <w:r>
          <w:rPr>
            <w:color w:val="0000FF"/>
          </w:rPr>
          <w:t>N 06/47</w:t>
        </w:r>
      </w:hyperlink>
      <w:r>
        <w:t>)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Cell"/>
        <w:jc w:val="both"/>
      </w:pPr>
      <w:r>
        <w:t>┌────┬──────────────────────────────────────────────────────┬─────────────┐</w:t>
      </w:r>
    </w:p>
    <w:p w:rsidR="006F7AC8" w:rsidRDefault="006F7AC8">
      <w:pPr>
        <w:pStyle w:val="ConsPlusCell"/>
        <w:jc w:val="both"/>
      </w:pPr>
      <w:r>
        <w:t>│N   │Виды предпринимательской деятельности                 │Значение     │</w:t>
      </w:r>
    </w:p>
    <w:p w:rsidR="006F7AC8" w:rsidRDefault="006F7AC8">
      <w:pPr>
        <w:pStyle w:val="ConsPlusCell"/>
        <w:jc w:val="both"/>
      </w:pPr>
      <w:r>
        <w:t>│п/п │                                                      │коэффициента │</w:t>
      </w:r>
    </w:p>
    <w:p w:rsidR="006F7AC8" w:rsidRDefault="006F7AC8">
      <w:pPr>
        <w:pStyle w:val="ConsPlusCell"/>
        <w:jc w:val="both"/>
      </w:pPr>
      <w:r>
        <w:t>│    │                                                      │К2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 1  │                          2                           │      3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│1.  │Оказание бытовых услуг                                │0,85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│2.  │Оказание ветеринарных услуг                           │1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│3.  │Оказание услуг по ремонту, техническому обслуживанию  │1            │</w:t>
      </w:r>
    </w:p>
    <w:p w:rsidR="006F7AC8" w:rsidRDefault="006F7AC8">
      <w:pPr>
        <w:pStyle w:val="ConsPlusCell"/>
        <w:jc w:val="both"/>
      </w:pPr>
      <w:r>
        <w:t>│    │и мойке автомототранспортных средств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│4.  │Оказание услуг по предоставлению во временное владение│1            │</w:t>
      </w:r>
    </w:p>
    <w:p w:rsidR="006F7AC8" w:rsidRDefault="006F7AC8">
      <w:pPr>
        <w:pStyle w:val="ConsPlusCell"/>
        <w:jc w:val="both"/>
      </w:pPr>
      <w:r>
        <w:t>│    │(в пользование) мест для стоянки автомототранспортных │             │</w:t>
      </w:r>
    </w:p>
    <w:p w:rsidR="006F7AC8" w:rsidRDefault="006F7AC8">
      <w:pPr>
        <w:pStyle w:val="ConsPlusCell"/>
        <w:jc w:val="both"/>
      </w:pPr>
      <w:r>
        <w:t>│    │средств, а также по хранению автомототранспортных     │             │</w:t>
      </w:r>
    </w:p>
    <w:p w:rsidR="006F7AC8" w:rsidRDefault="006F7AC8">
      <w:pPr>
        <w:pStyle w:val="ConsPlusCell"/>
        <w:jc w:val="both"/>
      </w:pPr>
      <w:r>
        <w:t>│    │средств на платных стоянках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│5.  │Оказание автотранспортных услуг по перевозке грузов   │1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│6.  │Оказание автотранспортных услуг по перевозке          │0,9          │</w:t>
      </w:r>
    </w:p>
    <w:p w:rsidR="006F7AC8" w:rsidRDefault="006F7AC8">
      <w:pPr>
        <w:pStyle w:val="ConsPlusCell"/>
        <w:jc w:val="both"/>
      </w:pPr>
      <w:r>
        <w:t>│    │пассажиров                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bookmarkStart w:id="2" w:name="P108"/>
      <w:bookmarkEnd w:id="2"/>
      <w:r>
        <w:t>│7.  │Розничная торговля (за исключением групп товаров,     │1            │</w:t>
      </w:r>
    </w:p>
    <w:p w:rsidR="006F7AC8" w:rsidRDefault="006F7AC8">
      <w:pPr>
        <w:pStyle w:val="ConsPlusCell"/>
        <w:jc w:val="both"/>
      </w:pPr>
      <w:r>
        <w:t xml:space="preserve">│    │перечисленных в </w:t>
      </w:r>
      <w:hyperlink w:anchor="P123" w:history="1">
        <w:r>
          <w:rPr>
            <w:color w:val="0000FF"/>
          </w:rPr>
          <w:t>пп. 7.1</w:t>
        </w:r>
      </w:hyperlink>
      <w:r>
        <w:t>-</w:t>
      </w:r>
      <w:hyperlink w:anchor="P141" w:history="1">
        <w:r>
          <w:rPr>
            <w:color w:val="0000FF"/>
          </w:rPr>
          <w:t>7.7</w:t>
        </w:r>
      </w:hyperlink>
      <w:r>
        <w:t>):                         │             │</w:t>
      </w:r>
    </w:p>
    <w:p w:rsidR="006F7AC8" w:rsidRDefault="006F7AC8">
      <w:pPr>
        <w:pStyle w:val="ConsPlusCell"/>
        <w:jc w:val="both"/>
      </w:pPr>
      <w:r>
        <w:t>│    │- осуществляемая через объекты стационарной торговой  │             │</w:t>
      </w:r>
    </w:p>
    <w:p w:rsidR="006F7AC8" w:rsidRDefault="006F7AC8">
      <w:pPr>
        <w:pStyle w:val="ConsPlusCell"/>
        <w:jc w:val="both"/>
      </w:pPr>
      <w:r>
        <w:t>│    │сети, имеющей торговые залы;                          │             │</w:t>
      </w:r>
    </w:p>
    <w:p w:rsidR="006F7AC8" w:rsidRDefault="006F7AC8">
      <w:pPr>
        <w:pStyle w:val="ConsPlusCell"/>
        <w:jc w:val="both"/>
      </w:pPr>
      <w:r>
        <w:t>│    │- осуществляемая через объекты стационарной торговой  │             │</w:t>
      </w:r>
    </w:p>
    <w:p w:rsidR="006F7AC8" w:rsidRDefault="006F7AC8">
      <w:pPr>
        <w:pStyle w:val="ConsPlusCell"/>
        <w:jc w:val="both"/>
      </w:pPr>
      <w:r>
        <w:t>│    │сети, не имеющие торговых залов, а также через объекты│             │</w:t>
      </w:r>
    </w:p>
    <w:p w:rsidR="006F7AC8" w:rsidRDefault="006F7AC8">
      <w:pPr>
        <w:pStyle w:val="ConsPlusCell"/>
        <w:jc w:val="both"/>
      </w:pPr>
      <w:r>
        <w:t>│    │нестационарной торговой сети, площадь торгового места │             │</w:t>
      </w:r>
    </w:p>
    <w:p w:rsidR="006F7AC8" w:rsidRDefault="006F7AC8">
      <w:pPr>
        <w:pStyle w:val="ConsPlusCell"/>
        <w:jc w:val="both"/>
      </w:pPr>
      <w:r>
        <w:t>│    │в которых не превышает 5 квадратных метров;           │             │</w:t>
      </w:r>
    </w:p>
    <w:p w:rsidR="006F7AC8" w:rsidRDefault="006F7AC8">
      <w:pPr>
        <w:pStyle w:val="ConsPlusCell"/>
        <w:jc w:val="both"/>
      </w:pPr>
      <w:r>
        <w:t>│    │- розничная торговля, осуществляемая через объекты    │             │</w:t>
      </w:r>
    </w:p>
    <w:p w:rsidR="006F7AC8" w:rsidRDefault="006F7AC8">
      <w:pPr>
        <w:pStyle w:val="ConsPlusCell"/>
        <w:jc w:val="both"/>
      </w:pPr>
      <w:r>
        <w:t>│    │стационарной торговой сети, не имеющие торговых залов,│             │</w:t>
      </w:r>
    </w:p>
    <w:p w:rsidR="006F7AC8" w:rsidRDefault="006F7AC8">
      <w:pPr>
        <w:pStyle w:val="ConsPlusCell"/>
        <w:jc w:val="both"/>
      </w:pPr>
      <w:r>
        <w:t>│    │а также через объекты нестационарной торговой сети,   │             │</w:t>
      </w:r>
    </w:p>
    <w:p w:rsidR="006F7AC8" w:rsidRDefault="006F7AC8">
      <w:pPr>
        <w:pStyle w:val="ConsPlusCell"/>
        <w:jc w:val="both"/>
      </w:pPr>
      <w:r>
        <w:t>│    │площадь торгового места в которых превышает 5         │             │</w:t>
      </w:r>
    </w:p>
    <w:p w:rsidR="006F7AC8" w:rsidRDefault="006F7AC8">
      <w:pPr>
        <w:pStyle w:val="ConsPlusCell"/>
        <w:jc w:val="both"/>
      </w:pPr>
      <w:r>
        <w:t>│    │квадратных метров;                                    │             │</w:t>
      </w:r>
    </w:p>
    <w:p w:rsidR="006F7AC8" w:rsidRDefault="006F7AC8">
      <w:pPr>
        <w:pStyle w:val="ConsPlusCell"/>
        <w:jc w:val="both"/>
      </w:pPr>
      <w:r>
        <w:t>│    │- развозная и разносная розничная торговля            │             │</w:t>
      </w:r>
    </w:p>
    <w:p w:rsidR="006F7AC8" w:rsidRDefault="006F7AC8">
      <w:pPr>
        <w:pStyle w:val="ConsPlusCell"/>
        <w:jc w:val="both"/>
      </w:pPr>
      <w:r>
        <w:lastRenderedPageBreak/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bookmarkStart w:id="3" w:name="P123"/>
      <w:bookmarkEnd w:id="3"/>
      <w:r>
        <w:t>│7.1.│Розничная торговля продовольственными товарами, кроме │0,9          │</w:t>
      </w:r>
    </w:p>
    <w:p w:rsidR="006F7AC8" w:rsidRDefault="006F7AC8">
      <w:pPr>
        <w:pStyle w:val="ConsPlusCell"/>
        <w:jc w:val="both"/>
      </w:pPr>
      <w:r>
        <w:t>│    │алкогольной продукции и пива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│7.2.│Комиссионная торговля непродовольственными товарами   │0,9          │</w:t>
      </w:r>
    </w:p>
    <w:p w:rsidR="006F7AC8" w:rsidRDefault="006F7AC8">
      <w:pPr>
        <w:pStyle w:val="ConsPlusCell"/>
        <w:jc w:val="both"/>
      </w:pPr>
      <w:r>
        <w:t>│    │(кроме легковых автомобилей и запасных частей к ним)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│7.3.│Розничная торговля молоком и молочной продукцией,     │0,8          │</w:t>
      </w:r>
    </w:p>
    <w:p w:rsidR="006F7AC8" w:rsidRDefault="006F7AC8">
      <w:pPr>
        <w:pStyle w:val="ConsPlusCell"/>
        <w:jc w:val="both"/>
      </w:pPr>
      <w:r>
        <w:t>│    │в том числе мороженым     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│7.4.│Розничная торговля хлебом, хлебобулочными изделиями   │0,8          │</w:t>
      </w:r>
    </w:p>
    <w:p w:rsidR="006F7AC8" w:rsidRDefault="006F7AC8">
      <w:pPr>
        <w:pStyle w:val="ConsPlusCell"/>
        <w:jc w:val="both"/>
      </w:pPr>
      <w:r>
        <w:t>│    │(включая сдобные, сахарные и бараночные изделия)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│7.5.│Розничная торговля детским ассортиментом              │0,8          │</w:t>
      </w:r>
    </w:p>
    <w:p w:rsidR="006F7AC8" w:rsidRDefault="006F7AC8">
      <w:pPr>
        <w:pStyle w:val="ConsPlusCell"/>
        <w:jc w:val="both"/>
      </w:pPr>
      <w:r>
        <w:t>│    │продовольственных и непродовольственных товаров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│7.6.│Розничная торговля овощами (включая картофель),       │0,8          │</w:t>
      </w:r>
    </w:p>
    <w:p w:rsidR="006F7AC8" w:rsidRDefault="006F7AC8">
      <w:pPr>
        <w:pStyle w:val="ConsPlusCell"/>
        <w:jc w:val="both"/>
      </w:pPr>
      <w:r>
        <w:t>│    │фруктами                  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bookmarkStart w:id="4" w:name="P141"/>
      <w:bookmarkEnd w:id="4"/>
      <w:r>
        <w:t>│7.7.│Реализация товаров с использованием торговых автоматов│1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│8.  │Оказание услуг общественного питания через объекты    │1            │</w:t>
      </w:r>
    </w:p>
    <w:p w:rsidR="006F7AC8" w:rsidRDefault="006F7AC8">
      <w:pPr>
        <w:pStyle w:val="ConsPlusCell"/>
        <w:jc w:val="both"/>
      </w:pPr>
      <w:r>
        <w:t>│    │организации общественного питания, имеющие залы       │             │</w:t>
      </w:r>
    </w:p>
    <w:p w:rsidR="006F7AC8" w:rsidRDefault="006F7AC8">
      <w:pPr>
        <w:pStyle w:val="ConsPlusCell"/>
        <w:jc w:val="both"/>
      </w:pPr>
      <w:r>
        <w:t>│    │обслуживания посетителей (за исключением относящихся  │             │</w:t>
      </w:r>
    </w:p>
    <w:p w:rsidR="006F7AC8" w:rsidRDefault="006F7AC8">
      <w:pPr>
        <w:pStyle w:val="ConsPlusCell"/>
        <w:jc w:val="both"/>
      </w:pPr>
      <w:r>
        <w:t xml:space="preserve">│    │к </w:t>
      </w:r>
      <w:hyperlink w:anchor="P153" w:history="1">
        <w:r>
          <w:rPr>
            <w:color w:val="0000FF"/>
          </w:rPr>
          <w:t>п. 10</w:t>
        </w:r>
      </w:hyperlink>
      <w:r>
        <w:t>)                  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│9.  │Оказание услуг общественного питания через объекты    │1            │</w:t>
      </w:r>
    </w:p>
    <w:p w:rsidR="006F7AC8" w:rsidRDefault="006F7AC8">
      <w:pPr>
        <w:pStyle w:val="ConsPlusCell"/>
        <w:jc w:val="both"/>
      </w:pPr>
      <w:r>
        <w:t>│    │организации общественного питания, не имеющие залов   │             │</w:t>
      </w:r>
    </w:p>
    <w:p w:rsidR="006F7AC8" w:rsidRDefault="006F7AC8">
      <w:pPr>
        <w:pStyle w:val="ConsPlusCell"/>
        <w:jc w:val="both"/>
      </w:pPr>
      <w:r>
        <w:t>│    │обслуживания посетителей (за исключением относящихся  │             │</w:t>
      </w:r>
    </w:p>
    <w:p w:rsidR="006F7AC8" w:rsidRDefault="006F7AC8">
      <w:pPr>
        <w:pStyle w:val="ConsPlusCell"/>
        <w:jc w:val="both"/>
      </w:pPr>
      <w:r>
        <w:t xml:space="preserve">│    │к </w:t>
      </w:r>
      <w:hyperlink w:anchor="P153" w:history="1">
        <w:r>
          <w:rPr>
            <w:color w:val="0000FF"/>
          </w:rPr>
          <w:t>п. 10</w:t>
        </w:r>
      </w:hyperlink>
      <w:r>
        <w:t>)                  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bookmarkStart w:id="5" w:name="P153"/>
      <w:bookmarkEnd w:id="5"/>
      <w:r>
        <w:t>│10. │Оказание услуг общественного питания                  │0,5          │</w:t>
      </w:r>
    </w:p>
    <w:p w:rsidR="006F7AC8" w:rsidRDefault="006F7AC8">
      <w:pPr>
        <w:pStyle w:val="ConsPlusCell"/>
        <w:jc w:val="both"/>
      </w:pPr>
      <w:r>
        <w:t>│    │в общеобразовательных учреждениях, учреждениях        │             │</w:t>
      </w:r>
    </w:p>
    <w:p w:rsidR="006F7AC8" w:rsidRDefault="006F7AC8">
      <w:pPr>
        <w:pStyle w:val="ConsPlusCell"/>
        <w:jc w:val="both"/>
      </w:pPr>
      <w:r>
        <w:t>│    │начального профессионального, среднего                │             │</w:t>
      </w:r>
    </w:p>
    <w:p w:rsidR="006F7AC8" w:rsidRDefault="006F7AC8">
      <w:pPr>
        <w:pStyle w:val="ConsPlusCell"/>
        <w:jc w:val="both"/>
      </w:pPr>
      <w:r>
        <w:t>│    │профессионального образования и специальных           │             │</w:t>
      </w:r>
    </w:p>
    <w:p w:rsidR="006F7AC8" w:rsidRDefault="006F7AC8">
      <w:pPr>
        <w:pStyle w:val="ConsPlusCell"/>
        <w:jc w:val="both"/>
      </w:pPr>
      <w:r>
        <w:t>│    │(коррекционных) образовательных учреждениях,          │             │</w:t>
      </w:r>
    </w:p>
    <w:p w:rsidR="006F7AC8" w:rsidRDefault="006F7AC8">
      <w:pPr>
        <w:pStyle w:val="ConsPlusCell"/>
        <w:jc w:val="both"/>
      </w:pPr>
      <w:r>
        <w:t>│    │не оказываемых непосредственно этими учреждениями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bookmarkStart w:id="6" w:name="P160"/>
      <w:bookmarkEnd w:id="6"/>
      <w:r>
        <w:t>│11. │Распространение наружной рекламы с использованием     │0,6          │</w:t>
      </w:r>
    </w:p>
    <w:p w:rsidR="006F7AC8" w:rsidRDefault="006F7AC8">
      <w:pPr>
        <w:pStyle w:val="ConsPlusCell"/>
        <w:jc w:val="both"/>
      </w:pPr>
      <w:r>
        <w:t>│    │рекламных конструкций, в том числе с автоматической   │             │</w:t>
      </w:r>
    </w:p>
    <w:p w:rsidR="006F7AC8" w:rsidRDefault="006F7AC8">
      <w:pPr>
        <w:pStyle w:val="ConsPlusCell"/>
        <w:jc w:val="both"/>
      </w:pPr>
      <w:r>
        <w:t>│    │сменой изображения (за исключением электронных табло) │             │</w:t>
      </w:r>
    </w:p>
    <w:p w:rsidR="006F7AC8" w:rsidRDefault="006F7AC8">
      <w:pPr>
        <w:pStyle w:val="ConsPlusCell"/>
        <w:jc w:val="both"/>
      </w:pPr>
      <w:r>
        <w:t xml:space="preserve">│(п. 11 в ред. </w:t>
      </w:r>
      <w:hyperlink r:id="rId14" w:history="1">
        <w:r>
          <w:rPr>
            <w:color w:val="0000FF"/>
          </w:rPr>
          <w:t>решения</w:t>
        </w:r>
      </w:hyperlink>
      <w:r>
        <w:t xml:space="preserve"> Совета депутатов городского округа  Железнодорожный│</w:t>
      </w:r>
    </w:p>
    <w:p w:rsidR="006F7AC8" w:rsidRDefault="006F7AC8">
      <w:pPr>
        <w:pStyle w:val="ConsPlusCell"/>
        <w:jc w:val="both"/>
      </w:pPr>
      <w:r>
        <w:t>│МО от 16.10.2013 N 06/47)                                   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bookmarkStart w:id="7" w:name="P166"/>
      <w:bookmarkEnd w:id="7"/>
      <w:r>
        <w:t>│12. │Распространение наружной рекламы посредством          │1            │</w:t>
      </w:r>
    </w:p>
    <w:p w:rsidR="006F7AC8" w:rsidRDefault="006F7AC8">
      <w:pPr>
        <w:pStyle w:val="ConsPlusCell"/>
        <w:jc w:val="both"/>
      </w:pPr>
      <w:r>
        <w:t>│    │электронных табло         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bookmarkStart w:id="8" w:name="P169"/>
      <w:bookmarkEnd w:id="8"/>
      <w:r>
        <w:t>│13. │Распространение социальной наружной рекламы           │0,005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│14. │Распространение наружной рекламы на рекламных         │1/2 от       │</w:t>
      </w:r>
    </w:p>
    <w:p w:rsidR="006F7AC8" w:rsidRDefault="006F7AC8">
      <w:pPr>
        <w:pStyle w:val="ConsPlusCell"/>
        <w:jc w:val="both"/>
      </w:pPr>
      <w:r>
        <w:t>│    │поверхностях, обзор которых невозможен по ходу        │значений К2, │</w:t>
      </w:r>
    </w:p>
    <w:p w:rsidR="006F7AC8" w:rsidRDefault="006F7AC8">
      <w:pPr>
        <w:pStyle w:val="ConsPlusCell"/>
        <w:jc w:val="both"/>
      </w:pPr>
      <w:r>
        <w:t>│    │движения транспорта на улицах с односторонним         │установленных│</w:t>
      </w:r>
    </w:p>
    <w:p w:rsidR="006F7AC8" w:rsidRDefault="006F7AC8">
      <w:pPr>
        <w:pStyle w:val="ConsPlusCell"/>
        <w:jc w:val="both"/>
      </w:pPr>
      <w:r>
        <w:t xml:space="preserve">│    │движением, а также для рекламных поверхностей,        │в </w:t>
      </w:r>
      <w:hyperlink w:anchor="P160" w:history="1">
        <w:r>
          <w:rPr>
            <w:color w:val="0000FF"/>
          </w:rPr>
          <w:t>пунктах 11</w:t>
        </w:r>
      </w:hyperlink>
      <w:r>
        <w:t>,│</w:t>
      </w:r>
    </w:p>
    <w:p w:rsidR="006F7AC8" w:rsidRDefault="006F7AC8">
      <w:pPr>
        <w:pStyle w:val="ConsPlusCell"/>
        <w:jc w:val="both"/>
      </w:pPr>
      <w:r>
        <w:t>│    │при обзоре которых по ходу движения между транспортным│</w:t>
      </w:r>
      <w:hyperlink w:anchor="P166" w:history="1">
        <w:r>
          <w:rPr>
            <w:color w:val="0000FF"/>
          </w:rPr>
          <w:t>12</w:t>
        </w:r>
      </w:hyperlink>
      <w:r>
        <w:t xml:space="preserve">, </w:t>
      </w:r>
      <w:hyperlink w:anchor="P169" w:history="1">
        <w:r>
          <w:rPr>
            <w:color w:val="0000FF"/>
          </w:rPr>
          <w:t>13</w:t>
        </w:r>
      </w:hyperlink>
      <w:r>
        <w:t xml:space="preserve">       │</w:t>
      </w:r>
    </w:p>
    <w:p w:rsidR="006F7AC8" w:rsidRDefault="006F7AC8">
      <w:pPr>
        <w:pStyle w:val="ConsPlusCell"/>
        <w:jc w:val="both"/>
      </w:pPr>
      <w:r>
        <w:t>│    │средством и рекламной поверхностью имеется полоса     │             │</w:t>
      </w:r>
    </w:p>
    <w:p w:rsidR="006F7AC8" w:rsidRDefault="006F7AC8">
      <w:pPr>
        <w:pStyle w:val="ConsPlusCell"/>
        <w:jc w:val="both"/>
      </w:pPr>
      <w:r>
        <w:t>│    │встречного движения (для отдельно стоящих конструкций │             │</w:t>
      </w:r>
    </w:p>
    <w:p w:rsidR="006F7AC8" w:rsidRDefault="006F7AC8">
      <w:pPr>
        <w:pStyle w:val="ConsPlusCell"/>
        <w:jc w:val="both"/>
      </w:pPr>
      <w:r>
        <w:t>│    │и транспарантов-перетяжек)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│15. │Размещение рекламы с использованием внутренних        │1            │</w:t>
      </w:r>
    </w:p>
    <w:p w:rsidR="006F7AC8" w:rsidRDefault="006F7AC8">
      <w:pPr>
        <w:pStyle w:val="ConsPlusCell"/>
        <w:jc w:val="both"/>
      </w:pPr>
      <w:r>
        <w:t>│    │и внешних поверхностей транспортных средств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│16. │Оказание услуг по передаче во временное владение      │1            │</w:t>
      </w:r>
    </w:p>
    <w:p w:rsidR="006F7AC8" w:rsidRDefault="006F7AC8">
      <w:pPr>
        <w:pStyle w:val="ConsPlusCell"/>
        <w:jc w:val="both"/>
      </w:pPr>
      <w:r>
        <w:t>│    │и (или) в пользование торговых мест, расположенных    │             │</w:t>
      </w:r>
    </w:p>
    <w:p w:rsidR="006F7AC8" w:rsidRDefault="006F7AC8">
      <w:pPr>
        <w:pStyle w:val="ConsPlusCell"/>
        <w:jc w:val="both"/>
      </w:pPr>
      <w:r>
        <w:t>│    │в объектах стационарной торговой сети, не имеющих     │             │</w:t>
      </w:r>
    </w:p>
    <w:p w:rsidR="006F7AC8" w:rsidRDefault="006F7AC8">
      <w:pPr>
        <w:pStyle w:val="ConsPlusCell"/>
        <w:jc w:val="both"/>
      </w:pPr>
      <w:r>
        <w:lastRenderedPageBreak/>
        <w:t>│    │торговых залов, объектов нестационарной торговой сети,│             │</w:t>
      </w:r>
    </w:p>
    <w:p w:rsidR="006F7AC8" w:rsidRDefault="006F7AC8">
      <w:pPr>
        <w:pStyle w:val="ConsPlusCell"/>
        <w:jc w:val="both"/>
      </w:pPr>
      <w:r>
        <w:t>│    │а также объектов организации общественного питания, не│             │</w:t>
      </w:r>
    </w:p>
    <w:p w:rsidR="006F7AC8" w:rsidRDefault="006F7AC8">
      <w:pPr>
        <w:pStyle w:val="ConsPlusCell"/>
        <w:jc w:val="both"/>
      </w:pPr>
      <w:r>
        <w:t>│    │имеющих залов обслуживания посетителей, если площадь  │             │</w:t>
      </w:r>
    </w:p>
    <w:p w:rsidR="006F7AC8" w:rsidRDefault="006F7AC8">
      <w:pPr>
        <w:pStyle w:val="ConsPlusCell"/>
        <w:jc w:val="both"/>
      </w:pPr>
      <w:r>
        <w:t>│    │каждого из них не превышает 5 квадратных метров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│17. │Оказание услуг по передаче во временное владение      │1            │</w:t>
      </w:r>
    </w:p>
    <w:p w:rsidR="006F7AC8" w:rsidRDefault="006F7AC8">
      <w:pPr>
        <w:pStyle w:val="ConsPlusCell"/>
        <w:jc w:val="both"/>
      </w:pPr>
      <w:r>
        <w:t>│    │и (или) в пользование торговых мест, расположенных    │             │</w:t>
      </w:r>
    </w:p>
    <w:p w:rsidR="006F7AC8" w:rsidRDefault="006F7AC8">
      <w:pPr>
        <w:pStyle w:val="ConsPlusCell"/>
        <w:jc w:val="both"/>
      </w:pPr>
      <w:r>
        <w:t>│    │в объектах стационарной торговой сети, не имеющих     │             │</w:t>
      </w:r>
    </w:p>
    <w:p w:rsidR="006F7AC8" w:rsidRDefault="006F7AC8">
      <w:pPr>
        <w:pStyle w:val="ConsPlusCell"/>
        <w:jc w:val="both"/>
      </w:pPr>
      <w:r>
        <w:t>│    │торговых залов, объектов нестационарной торговой сети,│             │</w:t>
      </w:r>
    </w:p>
    <w:p w:rsidR="006F7AC8" w:rsidRDefault="006F7AC8">
      <w:pPr>
        <w:pStyle w:val="ConsPlusCell"/>
        <w:jc w:val="both"/>
      </w:pPr>
      <w:r>
        <w:t>│    │а также объектов организации общественного питания,   │             │</w:t>
      </w:r>
    </w:p>
    <w:p w:rsidR="006F7AC8" w:rsidRDefault="006F7AC8">
      <w:pPr>
        <w:pStyle w:val="ConsPlusCell"/>
        <w:jc w:val="both"/>
      </w:pPr>
      <w:r>
        <w:t>│    │не имеющих залов обслуживания посетителей, если       │             │</w:t>
      </w:r>
    </w:p>
    <w:p w:rsidR="006F7AC8" w:rsidRDefault="006F7AC8">
      <w:pPr>
        <w:pStyle w:val="ConsPlusCell"/>
        <w:jc w:val="both"/>
      </w:pPr>
      <w:r>
        <w:t>│    │площадь каждого из них превышает 5 квадратных метров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│18. │Оказание услуг по передаче во временное владение и    │1            │</w:t>
      </w:r>
    </w:p>
    <w:p w:rsidR="006F7AC8" w:rsidRDefault="006F7AC8">
      <w:pPr>
        <w:pStyle w:val="ConsPlusCell"/>
        <w:jc w:val="both"/>
      </w:pPr>
      <w:r>
        <w:t>│    │(или) в пользование земельных участков для размещения │             │</w:t>
      </w:r>
    </w:p>
    <w:p w:rsidR="006F7AC8" w:rsidRDefault="006F7AC8">
      <w:pPr>
        <w:pStyle w:val="ConsPlusCell"/>
        <w:jc w:val="both"/>
      </w:pPr>
      <w:r>
        <w:t>│    │объектов стационарной и нестационарной торговой сети, │             │</w:t>
      </w:r>
    </w:p>
    <w:p w:rsidR="006F7AC8" w:rsidRDefault="006F7AC8">
      <w:pPr>
        <w:pStyle w:val="ConsPlusCell"/>
        <w:jc w:val="both"/>
      </w:pPr>
      <w:r>
        <w:t>│    │а также объектов организации общественного питания,   │             │</w:t>
      </w:r>
    </w:p>
    <w:p w:rsidR="006F7AC8" w:rsidRDefault="006F7AC8">
      <w:pPr>
        <w:pStyle w:val="ConsPlusCell"/>
        <w:jc w:val="both"/>
      </w:pPr>
      <w:r>
        <w:t>│    │если площадь земельного участка не превышает 10       │             │</w:t>
      </w:r>
    </w:p>
    <w:p w:rsidR="006F7AC8" w:rsidRDefault="006F7AC8">
      <w:pPr>
        <w:pStyle w:val="ConsPlusCell"/>
        <w:jc w:val="both"/>
      </w:pPr>
      <w:r>
        <w:t>│    │квадратных метров                                     │             │</w:t>
      </w:r>
    </w:p>
    <w:p w:rsidR="006F7AC8" w:rsidRDefault="006F7AC8">
      <w:pPr>
        <w:pStyle w:val="ConsPlusCell"/>
        <w:jc w:val="both"/>
      </w:pPr>
      <w:r>
        <w:t>├────┼──────────────────────────────────────────────────────┼─────────────┤</w:t>
      </w:r>
    </w:p>
    <w:p w:rsidR="006F7AC8" w:rsidRDefault="006F7AC8">
      <w:pPr>
        <w:pStyle w:val="ConsPlusCell"/>
        <w:jc w:val="both"/>
      </w:pPr>
      <w:r>
        <w:t>│19. │Оказание услуг по передаче во временное владение и    │1            │</w:t>
      </w:r>
    </w:p>
    <w:p w:rsidR="006F7AC8" w:rsidRDefault="006F7AC8">
      <w:pPr>
        <w:pStyle w:val="ConsPlusCell"/>
        <w:jc w:val="both"/>
      </w:pPr>
      <w:r>
        <w:t>│    │(или) в пользование земельных участков для размещения │             │</w:t>
      </w:r>
    </w:p>
    <w:p w:rsidR="006F7AC8" w:rsidRDefault="006F7AC8">
      <w:pPr>
        <w:pStyle w:val="ConsPlusCell"/>
        <w:jc w:val="both"/>
      </w:pPr>
      <w:r>
        <w:t>│    │объектов стационарной и нестационарной торговой сети, │             │</w:t>
      </w:r>
    </w:p>
    <w:p w:rsidR="006F7AC8" w:rsidRDefault="006F7AC8">
      <w:pPr>
        <w:pStyle w:val="ConsPlusCell"/>
        <w:jc w:val="both"/>
      </w:pPr>
      <w:r>
        <w:t>│    │а также объектов организации общественного питания,   │             │</w:t>
      </w:r>
    </w:p>
    <w:p w:rsidR="006F7AC8" w:rsidRDefault="006F7AC8">
      <w:pPr>
        <w:pStyle w:val="ConsPlusCell"/>
        <w:jc w:val="both"/>
      </w:pPr>
      <w:r>
        <w:t>│    │если площадь земельного участка превышает 10          │             │</w:t>
      </w:r>
    </w:p>
    <w:p w:rsidR="006F7AC8" w:rsidRDefault="006F7AC8">
      <w:pPr>
        <w:pStyle w:val="ConsPlusCell"/>
        <w:jc w:val="both"/>
      </w:pPr>
      <w:r>
        <w:t>│    │квадратных метров                                     │             │</w:t>
      </w:r>
    </w:p>
    <w:p w:rsidR="006F7AC8" w:rsidRDefault="006F7AC8">
      <w:pPr>
        <w:pStyle w:val="ConsPlusCell"/>
        <w:jc w:val="both"/>
      </w:pPr>
      <w:r>
        <w:t>└────┴──────────────────────────────────────────────────────┴─────────────┘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right"/>
      </w:pPr>
      <w:r>
        <w:t>Приложение 3</w:t>
      </w:r>
    </w:p>
    <w:p w:rsidR="006F7AC8" w:rsidRDefault="006F7AC8">
      <w:pPr>
        <w:pStyle w:val="ConsPlusNormal"/>
        <w:jc w:val="right"/>
      </w:pPr>
      <w:r>
        <w:t>к решению Совета депутатов</w:t>
      </w:r>
    </w:p>
    <w:p w:rsidR="006F7AC8" w:rsidRDefault="006F7AC8">
      <w:pPr>
        <w:pStyle w:val="ConsPlusNormal"/>
        <w:jc w:val="right"/>
      </w:pPr>
      <w:r>
        <w:t>городского округа Железнодорожный</w:t>
      </w:r>
    </w:p>
    <w:p w:rsidR="006F7AC8" w:rsidRDefault="006F7AC8">
      <w:pPr>
        <w:pStyle w:val="ConsPlusNormal"/>
        <w:jc w:val="right"/>
      </w:pPr>
      <w:r>
        <w:t>Московской области</w:t>
      </w:r>
    </w:p>
    <w:p w:rsidR="006F7AC8" w:rsidRDefault="006F7AC8">
      <w:pPr>
        <w:pStyle w:val="ConsPlusNormal"/>
        <w:jc w:val="right"/>
      </w:pPr>
      <w:r>
        <w:t>от 19 октября 2011 г. N 04/19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Title"/>
        <w:jc w:val="center"/>
      </w:pPr>
      <w:bookmarkStart w:id="9" w:name="P224"/>
      <w:bookmarkEnd w:id="9"/>
      <w:r>
        <w:t>ТАБЛИЦА</w:t>
      </w:r>
    </w:p>
    <w:p w:rsidR="006F7AC8" w:rsidRDefault="006F7AC8">
      <w:pPr>
        <w:pStyle w:val="ConsPlusTitle"/>
        <w:jc w:val="center"/>
      </w:pPr>
      <w:r>
        <w:t>ЗНАЧЕНИЙ КОРРЕКТИРУЮЩЕГО КОЭФФИЦИЕНТА К2 ДЛЯ ОРГАНИЗАЦИЙ,</w:t>
      </w:r>
    </w:p>
    <w:p w:rsidR="006F7AC8" w:rsidRDefault="006F7AC8">
      <w:pPr>
        <w:pStyle w:val="ConsPlusTitle"/>
        <w:jc w:val="center"/>
      </w:pPr>
      <w:r>
        <w:t>УСТАВНЫЙ КАПИТАЛ КОТОРЫХ ПОЛНОСТЬЮ СОСТОИТ ИЗ ВКЛАДОВ</w:t>
      </w:r>
    </w:p>
    <w:p w:rsidR="006F7AC8" w:rsidRDefault="006F7AC8">
      <w:pPr>
        <w:pStyle w:val="ConsPlusTitle"/>
        <w:jc w:val="center"/>
      </w:pPr>
      <w:r>
        <w:t xml:space="preserve">ОБЩЕСТВЕННЫХ ОРГАНИЗАЦИЙ ИНВАЛИДОВ </w:t>
      </w:r>
      <w:hyperlink w:anchor="P234" w:history="1">
        <w:r>
          <w:rPr>
            <w:color w:val="0000FF"/>
          </w:rPr>
          <w:t>&lt;*&gt;</w:t>
        </w:r>
      </w:hyperlink>
      <w:r>
        <w:t>, НА ТЕРРИТОРИИ</w:t>
      </w:r>
    </w:p>
    <w:p w:rsidR="006F7AC8" w:rsidRDefault="006F7AC8">
      <w:pPr>
        <w:pStyle w:val="ConsPlusTitle"/>
        <w:jc w:val="center"/>
      </w:pPr>
      <w:r>
        <w:t>МУНИЦИПАЛЬНОГО ОБРАЗОВАНИЯ ГОРОДСКОЙ ОКРУГ ЖЕЛЕЗНОДОРОЖНЫЙ</w:t>
      </w:r>
    </w:p>
    <w:p w:rsidR="006F7AC8" w:rsidRDefault="006F7AC8">
      <w:pPr>
        <w:pStyle w:val="ConsPlusNormal"/>
        <w:jc w:val="center"/>
      </w:pPr>
      <w:r>
        <w:t>Список изменяющих документов</w:t>
      </w:r>
    </w:p>
    <w:p w:rsidR="006F7AC8" w:rsidRDefault="006F7AC8">
      <w:pPr>
        <w:pStyle w:val="ConsPlusNormal"/>
        <w:jc w:val="center"/>
      </w:pPr>
      <w:r>
        <w:t xml:space="preserve">(в ред. </w:t>
      </w:r>
      <w:hyperlink r:id="rId15" w:history="1">
        <w:r>
          <w:rPr>
            <w:color w:val="0000FF"/>
          </w:rPr>
          <w:t>решения</w:t>
        </w:r>
      </w:hyperlink>
      <w:r>
        <w:t xml:space="preserve"> Совета депутатов городского округа</w:t>
      </w:r>
    </w:p>
    <w:p w:rsidR="006F7AC8" w:rsidRDefault="006F7AC8">
      <w:pPr>
        <w:pStyle w:val="ConsPlusNormal"/>
        <w:jc w:val="center"/>
      </w:pPr>
      <w:r>
        <w:t>Железнодорожный МО от 21.11.2012 N 05/34)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ind w:firstLine="540"/>
        <w:jc w:val="both"/>
      </w:pPr>
      <w:r>
        <w:t>--------------------------------</w:t>
      </w:r>
    </w:p>
    <w:p w:rsidR="006F7AC8" w:rsidRDefault="006F7AC8">
      <w:pPr>
        <w:pStyle w:val="ConsPlusNormal"/>
        <w:ind w:firstLine="540"/>
        <w:jc w:val="both"/>
      </w:pPr>
      <w:bookmarkStart w:id="10" w:name="P234"/>
      <w:bookmarkEnd w:id="10"/>
      <w:r>
        <w:t>&lt;*&gt; Организации, уставный капитал которых полностью состоит из вкладов общественных организаций инвалидов, должны удовлетворять следующим требованиям:</w:t>
      </w:r>
    </w:p>
    <w:p w:rsidR="006F7AC8" w:rsidRDefault="006F7AC8">
      <w:pPr>
        <w:pStyle w:val="ConsPlusNormal"/>
        <w:ind w:firstLine="540"/>
        <w:jc w:val="both"/>
      </w:pPr>
      <w:r>
        <w:t>- среднесписочная численность инвалидов среди работников организации должна составлять не менее 50 процентов;</w:t>
      </w:r>
    </w:p>
    <w:p w:rsidR="006F7AC8" w:rsidRDefault="006F7AC8">
      <w:pPr>
        <w:pStyle w:val="ConsPlusNormal"/>
        <w:ind w:firstLine="540"/>
        <w:jc w:val="both"/>
      </w:pPr>
      <w:r>
        <w:t>- доля оплаты труда инвалидов в фонде оплаты труда организации должна составлять не менее 25 процентов.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Cell"/>
        <w:jc w:val="both"/>
      </w:pPr>
      <w:r>
        <w:t>┌──────┬─────────────────────────────────────────────────────┬────────────┐</w:t>
      </w:r>
    </w:p>
    <w:p w:rsidR="006F7AC8" w:rsidRDefault="006F7AC8">
      <w:pPr>
        <w:pStyle w:val="ConsPlusCell"/>
        <w:jc w:val="both"/>
      </w:pPr>
      <w:r>
        <w:t>│N     │Виды предпринимательской деятельности                │Значение    │</w:t>
      </w:r>
    </w:p>
    <w:p w:rsidR="006F7AC8" w:rsidRDefault="006F7AC8">
      <w:pPr>
        <w:pStyle w:val="ConsPlusCell"/>
        <w:jc w:val="both"/>
      </w:pPr>
      <w:r>
        <w:t>│п/п   │                                                     │коэффициента│</w:t>
      </w:r>
    </w:p>
    <w:p w:rsidR="006F7AC8" w:rsidRDefault="006F7AC8">
      <w:pPr>
        <w:pStyle w:val="ConsPlusCell"/>
        <w:jc w:val="both"/>
      </w:pPr>
      <w:r>
        <w:t>│      │                                                     │К2          │</w:t>
      </w:r>
    </w:p>
    <w:p w:rsidR="006F7AC8" w:rsidRDefault="006F7AC8">
      <w:pPr>
        <w:pStyle w:val="ConsPlusCell"/>
        <w:jc w:val="both"/>
      </w:pPr>
      <w:r>
        <w:lastRenderedPageBreak/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│1.    │Оказание бытовых услуг                               │        0,27│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│2.    │Розничная торговля                              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      │В том числе:                                    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bookmarkStart w:id="11" w:name="P249"/>
      <w:bookmarkEnd w:id="11"/>
      <w:r>
        <w:t>│2.1.  │Розничная торговля (за исключением групп товаров,    │        0,5 │</w:t>
      </w:r>
    </w:p>
    <w:p w:rsidR="006F7AC8" w:rsidRDefault="006F7AC8">
      <w:pPr>
        <w:pStyle w:val="ConsPlusCell"/>
        <w:jc w:val="both"/>
      </w:pPr>
      <w:r>
        <w:t xml:space="preserve">│      │перечисленных в </w:t>
      </w:r>
      <w:hyperlink w:anchor="P265" w:history="1">
        <w:r>
          <w:rPr>
            <w:color w:val="0000FF"/>
          </w:rPr>
          <w:t>пп. 2.1.1</w:t>
        </w:r>
      </w:hyperlink>
      <w:r>
        <w:t>-</w:t>
      </w:r>
      <w:hyperlink w:anchor="P280" w:history="1">
        <w:r>
          <w:rPr>
            <w:color w:val="0000FF"/>
          </w:rPr>
          <w:t>2.1.6</w:t>
        </w:r>
      </w:hyperlink>
      <w:r>
        <w:t>):                    │            │</w:t>
      </w:r>
    </w:p>
    <w:p w:rsidR="006F7AC8" w:rsidRDefault="006F7AC8">
      <w:pPr>
        <w:pStyle w:val="ConsPlusCell"/>
        <w:jc w:val="both"/>
      </w:pPr>
      <w:r>
        <w:t>│      │- осуществляемая через объекты стационарной торговой │            │</w:t>
      </w:r>
    </w:p>
    <w:p w:rsidR="006F7AC8" w:rsidRDefault="006F7AC8">
      <w:pPr>
        <w:pStyle w:val="ConsPlusCell"/>
        <w:jc w:val="both"/>
      </w:pPr>
      <w:r>
        <w:t>│      │сети, имеющие торговые залы;                         │            │</w:t>
      </w:r>
    </w:p>
    <w:p w:rsidR="006F7AC8" w:rsidRDefault="006F7AC8">
      <w:pPr>
        <w:pStyle w:val="ConsPlusCell"/>
        <w:jc w:val="both"/>
      </w:pPr>
      <w:r>
        <w:t>│      │- осуществляемая через объекты стационарной торговой │            │</w:t>
      </w:r>
    </w:p>
    <w:p w:rsidR="006F7AC8" w:rsidRDefault="006F7AC8">
      <w:pPr>
        <w:pStyle w:val="ConsPlusCell"/>
        <w:jc w:val="both"/>
      </w:pPr>
      <w:r>
        <w:t>│      │сети, не имеющие торговых залов, а также через       │            │</w:t>
      </w:r>
    </w:p>
    <w:p w:rsidR="006F7AC8" w:rsidRDefault="006F7AC8">
      <w:pPr>
        <w:pStyle w:val="ConsPlusCell"/>
        <w:jc w:val="both"/>
      </w:pPr>
      <w:r>
        <w:t>│      │объекты нестационарной торговой сети, площадь        │            │</w:t>
      </w:r>
    </w:p>
    <w:p w:rsidR="006F7AC8" w:rsidRDefault="006F7AC8">
      <w:pPr>
        <w:pStyle w:val="ConsPlusCell"/>
        <w:jc w:val="both"/>
      </w:pPr>
      <w:r>
        <w:t>│      │торгового места в которых не превышает 5 квадратных  │            │</w:t>
      </w:r>
    </w:p>
    <w:p w:rsidR="006F7AC8" w:rsidRDefault="006F7AC8">
      <w:pPr>
        <w:pStyle w:val="ConsPlusCell"/>
        <w:jc w:val="both"/>
      </w:pPr>
      <w:r>
        <w:t>│      │метров;                                              │            │</w:t>
      </w:r>
    </w:p>
    <w:p w:rsidR="006F7AC8" w:rsidRDefault="006F7AC8">
      <w:pPr>
        <w:pStyle w:val="ConsPlusCell"/>
        <w:jc w:val="both"/>
      </w:pPr>
      <w:r>
        <w:t>│      │- розничная торговля, осуществляемая через объекты   │            │</w:t>
      </w:r>
    </w:p>
    <w:p w:rsidR="006F7AC8" w:rsidRDefault="006F7AC8">
      <w:pPr>
        <w:pStyle w:val="ConsPlusCell"/>
        <w:jc w:val="both"/>
      </w:pPr>
      <w:r>
        <w:t>│      │стационарной торговой сети, не имеющие торговых      │            │</w:t>
      </w:r>
    </w:p>
    <w:p w:rsidR="006F7AC8" w:rsidRDefault="006F7AC8">
      <w:pPr>
        <w:pStyle w:val="ConsPlusCell"/>
        <w:jc w:val="both"/>
      </w:pPr>
      <w:r>
        <w:t>│      │залов, а также через объекты нестационарной торговой │            │</w:t>
      </w:r>
    </w:p>
    <w:p w:rsidR="006F7AC8" w:rsidRDefault="006F7AC8">
      <w:pPr>
        <w:pStyle w:val="ConsPlusCell"/>
        <w:jc w:val="both"/>
      </w:pPr>
      <w:r>
        <w:t>│      │сети, площадь торгового места в которых превышает 5  │            │</w:t>
      </w:r>
    </w:p>
    <w:p w:rsidR="006F7AC8" w:rsidRDefault="006F7AC8">
      <w:pPr>
        <w:pStyle w:val="ConsPlusCell"/>
        <w:jc w:val="both"/>
      </w:pPr>
      <w:r>
        <w:t>│      │квадратных метров;                                   │            │</w:t>
      </w:r>
    </w:p>
    <w:p w:rsidR="006F7AC8" w:rsidRDefault="006F7AC8">
      <w:pPr>
        <w:pStyle w:val="ConsPlusCell"/>
        <w:jc w:val="both"/>
      </w:pPr>
      <w:r>
        <w:t>│      │- развозная и разносная розничная торговля      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bookmarkStart w:id="12" w:name="P265"/>
      <w:bookmarkEnd w:id="12"/>
      <w:r>
        <w:t>│2.1.1.│Розничная торговля продовольственными товарами, кроме│        0,45│</w:t>
      </w:r>
    </w:p>
    <w:p w:rsidR="006F7AC8" w:rsidRDefault="006F7AC8">
      <w:pPr>
        <w:pStyle w:val="ConsPlusCell"/>
        <w:jc w:val="both"/>
      </w:pPr>
      <w:r>
        <w:t>│      │алкогольной продукции и пива                    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│2.1.2.│Комиссионная торговля непродовольственными товарами  │        0,45│</w:t>
      </w:r>
    </w:p>
    <w:p w:rsidR="006F7AC8" w:rsidRDefault="006F7AC8">
      <w:pPr>
        <w:pStyle w:val="ConsPlusCell"/>
        <w:jc w:val="both"/>
      </w:pPr>
      <w:r>
        <w:t>│      │(кроме легковых автомобилей и запасных частей к ним)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│2.1.3.│Розничная торговля молоком и молочной продукцией,    │        0,4 │</w:t>
      </w:r>
    </w:p>
    <w:p w:rsidR="006F7AC8" w:rsidRDefault="006F7AC8">
      <w:pPr>
        <w:pStyle w:val="ConsPlusCell"/>
        <w:jc w:val="both"/>
      </w:pPr>
      <w:r>
        <w:t>│      │в том числе мороженым                           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│2.1.4.│Розничная торговля хлебом, хлебобулочными изделиями  │        0,4 │</w:t>
      </w:r>
    </w:p>
    <w:p w:rsidR="006F7AC8" w:rsidRDefault="006F7AC8">
      <w:pPr>
        <w:pStyle w:val="ConsPlusCell"/>
        <w:jc w:val="both"/>
      </w:pPr>
      <w:r>
        <w:t>│      │(включая сдобные, сахарные и бараночные изделия)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│2.1.5.│Розничная торговля детским ассортиментом             │        0,4 │</w:t>
      </w:r>
    </w:p>
    <w:p w:rsidR="006F7AC8" w:rsidRDefault="006F7AC8">
      <w:pPr>
        <w:pStyle w:val="ConsPlusCell"/>
        <w:jc w:val="both"/>
      </w:pPr>
      <w:r>
        <w:t>│      │продовольственных и непродовольственных товаров 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bookmarkStart w:id="13" w:name="P280"/>
      <w:bookmarkEnd w:id="13"/>
      <w:r>
        <w:t>│2.1.6.│Розничная торговля овощами (включая картофель),      │        0,4 │</w:t>
      </w:r>
    </w:p>
    <w:p w:rsidR="006F7AC8" w:rsidRDefault="006F7AC8">
      <w:pPr>
        <w:pStyle w:val="ConsPlusCell"/>
        <w:jc w:val="both"/>
      </w:pPr>
      <w:r>
        <w:t>│      │фруктами                                             │            │</w:t>
      </w:r>
    </w:p>
    <w:p w:rsidR="006F7AC8" w:rsidRDefault="006F7AC8">
      <w:pPr>
        <w:pStyle w:val="ConsPlusCell"/>
        <w:jc w:val="both"/>
      </w:pPr>
      <w:r>
        <w:t>├──────┼─────────────────────────────────────────────────────┼────────────┤</w:t>
      </w:r>
    </w:p>
    <w:p w:rsidR="006F7AC8" w:rsidRDefault="006F7AC8">
      <w:pPr>
        <w:pStyle w:val="ConsPlusCell"/>
        <w:jc w:val="both"/>
      </w:pPr>
      <w:r>
        <w:t>│2.1.7.│Реализация товаров с использованием торговых         │         1  │</w:t>
      </w:r>
    </w:p>
    <w:p w:rsidR="006F7AC8" w:rsidRDefault="006F7AC8">
      <w:pPr>
        <w:pStyle w:val="ConsPlusCell"/>
        <w:jc w:val="both"/>
      </w:pPr>
      <w:r>
        <w:t>│      │автоматов                                            │            │</w:t>
      </w:r>
    </w:p>
    <w:p w:rsidR="006F7AC8" w:rsidRDefault="006F7AC8">
      <w:pPr>
        <w:pStyle w:val="ConsPlusCell"/>
        <w:jc w:val="both"/>
      </w:pPr>
      <w:r>
        <w:t xml:space="preserve">│(п.  2.1.7   введен   </w:t>
      </w:r>
      <w:hyperlink r:id="rId16" w:history="1">
        <w:r>
          <w:rPr>
            <w:color w:val="0000FF"/>
          </w:rPr>
          <w:t>решением</w:t>
        </w:r>
      </w:hyperlink>
      <w:r>
        <w:t xml:space="preserve">   Совета   депутатов   городского   округа│</w:t>
      </w:r>
    </w:p>
    <w:p w:rsidR="006F7AC8" w:rsidRDefault="006F7AC8">
      <w:pPr>
        <w:pStyle w:val="ConsPlusCell"/>
        <w:jc w:val="both"/>
      </w:pPr>
      <w:r>
        <w:t>│Железнодорожный МО от 21.11.2012 N 05/34)                                │</w:t>
      </w:r>
    </w:p>
    <w:p w:rsidR="006F7AC8" w:rsidRDefault="006F7AC8">
      <w:pPr>
        <w:pStyle w:val="ConsPlusCell"/>
        <w:jc w:val="both"/>
      </w:pPr>
      <w:r>
        <w:t>└──────┴─────────────────────────────────────────────────────┴────────────┘</w:t>
      </w: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jc w:val="both"/>
      </w:pPr>
    </w:p>
    <w:p w:rsidR="006F7AC8" w:rsidRDefault="006F7AC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43468" w:rsidRDefault="00843468"/>
    <w:sectPr w:rsidR="00843468" w:rsidSect="00D201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08"/>
  <w:characterSpacingControl w:val="doNotCompress"/>
  <w:compat/>
  <w:rsids>
    <w:rsidRoot w:val="006F7AC8"/>
    <w:rsid w:val="0007009C"/>
    <w:rsid w:val="000E7450"/>
    <w:rsid w:val="0044052F"/>
    <w:rsid w:val="004A798E"/>
    <w:rsid w:val="006F7AC8"/>
    <w:rsid w:val="00843468"/>
    <w:rsid w:val="009125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7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F7A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6F7AC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7AC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BEAE53831AC57F4E27D8F071A2A89CE390C2629AD1F5CA1445DB7797538149064F0780EACEDEABtEY3M" TargetMode="External"/><Relationship Id="rId13" Type="http://schemas.openxmlformats.org/officeDocument/2006/relationships/hyperlink" Target="consultantplus://offline/ref=4BBEAE53831AC57F4E27D8F071A2A89CE39EC56495D8F5CA1445DB7797538149064F0780EACEDEABtEY3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4BBEAE53831AC57F4E27D9FE64A2A89CE39ECC6099D8F5CA1445DB7797538149064F0780ECCEtDY8M" TargetMode="External"/><Relationship Id="rId12" Type="http://schemas.openxmlformats.org/officeDocument/2006/relationships/hyperlink" Target="consultantplus://offline/ref=4BBEAE53831AC57F4E27D8F071A2A89CE390C2629AD1F5CA1445DB7797538149064F0780EACEDEABtEYD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BEAE53831AC57F4E27D8F071A2A89CE390C2629AD1F5CA1445DB7797538149064F0780EACEDEABtEYC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BEAE53831AC57F4E27D8F071A2A89CE39EC56495D8F5CA1445DB7797538149064F0780EACEDEABtEY0M" TargetMode="External"/><Relationship Id="rId11" Type="http://schemas.openxmlformats.org/officeDocument/2006/relationships/hyperlink" Target="consultantplus://offline/ref=4BBEAE53831AC57F4E27D9FE64A2A89CE393CD6198DCF5CA1445DB7797t5Y3M" TargetMode="External"/><Relationship Id="rId5" Type="http://schemas.openxmlformats.org/officeDocument/2006/relationships/hyperlink" Target="consultantplus://offline/ref=4BBEAE53831AC57F4E27D8F071A2A89CE390C2629AD1F5CA1445DB7797538149064F0780EACEDEABtEY0M" TargetMode="External"/><Relationship Id="rId15" Type="http://schemas.openxmlformats.org/officeDocument/2006/relationships/hyperlink" Target="consultantplus://offline/ref=4BBEAE53831AC57F4E27D8F071A2A89CE390C2629AD1F5CA1445DB7797538149064F0780EACEDEABtEYCM" TargetMode="External"/><Relationship Id="rId10" Type="http://schemas.openxmlformats.org/officeDocument/2006/relationships/hyperlink" Target="consultantplus://offline/ref=4BBEAE53831AC57F4E27D8F071A2A89CE390C2629AD1F5CA1445DB7797538149064F0780EACEDEABtEY2M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BBEAE53831AC57F4E27D9FE64A2A89CE39ECC6099D8F5CA1445DB7797538149064F0780EACDD9A9tEY6M" TargetMode="External"/><Relationship Id="rId14" Type="http://schemas.openxmlformats.org/officeDocument/2006/relationships/hyperlink" Target="consultantplus://offline/ref=4BBEAE53831AC57F4E27D8F071A2A89CE39EC56495D8F5CA1445DB7797538149064F0780EACEDEABtEY3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3388</Words>
  <Characters>19312</Characters>
  <Application>Microsoft Office Word</Application>
  <DocSecurity>0</DocSecurity>
  <Lines>160</Lines>
  <Paragraphs>45</Paragraphs>
  <ScaleCrop>false</ScaleCrop>
  <Company>UFNS MO</Company>
  <LinksUpToDate>false</LinksUpToDate>
  <CharactersWithSpaces>22655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5000-91-125</dc:creator>
  <cp:lastModifiedBy>5000-91-125</cp:lastModifiedBy>
  <cp:revision>1</cp:revision>
  <dcterms:created xsi:type="dcterms:W3CDTF">2015-12-30T12:24:00Z</dcterms:created>
  <dcterms:modified xsi:type="dcterms:W3CDTF">2015-12-30T12:25:00Z</dcterms:modified>
</cp:coreProperties>
</file>