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ЧЕХОВСКОГО МУНИЦИПАЛЬНОГО РАЙОНА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71/10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ЧЕХОВСКОМ МУНИЦИПАЛЬНОМ РАЙОНЕ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решений Совета депутатов Чеховского муниципального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района МО от 27.06.2013 </w:t>
      </w:r>
      <w:hyperlink r:id="rId4" w:history="1">
        <w:r>
          <w:rPr>
            <w:rFonts w:ascii="Calibri" w:hAnsi="Calibri" w:cs="Calibri"/>
            <w:color w:val="0000FF"/>
          </w:rPr>
          <w:t>N 52/7</w:t>
        </w:r>
      </w:hyperlink>
      <w:r>
        <w:rPr>
          <w:rFonts w:ascii="Calibri" w:hAnsi="Calibri" w:cs="Calibri"/>
        </w:rPr>
        <w:t xml:space="preserve">, от 26.08.2013 </w:t>
      </w:r>
      <w:hyperlink r:id="rId5" w:history="1">
        <w:r>
          <w:rPr>
            <w:rFonts w:ascii="Calibri" w:hAnsi="Calibri" w:cs="Calibri"/>
            <w:color w:val="0000FF"/>
          </w:rPr>
          <w:t>N 66/10</w:t>
        </w:r>
      </w:hyperlink>
      <w:r>
        <w:rPr>
          <w:rFonts w:ascii="Calibri" w:hAnsi="Calibri" w:cs="Calibri"/>
        </w:rPr>
        <w:t>)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внесенными изменениями, направленными на дальнейшее совершенствование системы налогообложения в виде единого налога на вмененный доход,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Федерации", </w:t>
      </w:r>
      <w:hyperlink r:id="rId7" w:history="1">
        <w:r>
          <w:rPr>
            <w:rFonts w:ascii="Calibri" w:hAnsi="Calibri" w:cs="Calibri"/>
            <w:color w:val="0000FF"/>
          </w:rPr>
          <w:t>статьями 346.26</w:t>
        </w:r>
      </w:hyperlink>
      <w:r>
        <w:rPr>
          <w:rFonts w:ascii="Calibri" w:hAnsi="Calibri" w:cs="Calibri"/>
        </w:rPr>
        <w:t>-</w:t>
      </w:r>
      <w:hyperlink r:id="rId8" w:history="1">
        <w:r>
          <w:rPr>
            <w:rFonts w:ascii="Calibri" w:hAnsi="Calibri" w:cs="Calibri"/>
            <w:color w:val="0000FF"/>
          </w:rPr>
          <w:t>346.29 главы 26.3</w:t>
        </w:r>
      </w:hyperlink>
      <w:r>
        <w:rPr>
          <w:rFonts w:ascii="Calibri" w:hAnsi="Calibri" w:cs="Calibri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Совет депутатов Чеховского муниципального решил: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на территории Чеховского муниципального района с 1 января 2013 года систему налогообложения в виде единого налога на вмененный доход для отдельных видов деятельности, установленную </w:t>
      </w:r>
      <w:hyperlink r:id="rId9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по тексту - единый налог), изложив ее в новой редакции.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Виды предпринимательской деятельности, в отношении которых единый налог является обязательным для уплаты на территории Чеховского муниципального района: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0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оказание услуг общественного питания, осуществляемых сторонними организациями в общеобразовательных учреждениях, учреждениях начального профессионального, среднего профессионального образования и специальных (коррекционных) образовательных учреждениях для обучающихся и воспитанников с отклонениями в развитии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1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Чеховского муниципального района МО от 27.06.2013 N 52/7)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Значение корректирующего коэффициента К2 устанавливается в соответствии с </w:t>
      </w:r>
      <w:hyperlink w:anchor="Par79" w:history="1">
        <w:r>
          <w:rPr>
            <w:rFonts w:ascii="Calibri" w:hAnsi="Calibri" w:cs="Calibri"/>
            <w:color w:val="0000FF"/>
          </w:rPr>
          <w:t>таблицей</w:t>
        </w:r>
      </w:hyperlink>
      <w:r>
        <w:rPr>
          <w:rFonts w:ascii="Calibri" w:hAnsi="Calibri" w:cs="Calibri"/>
        </w:rPr>
        <w:t xml:space="preserve"> значений корректирующего коэффициента К2 для всех видов предпринимательской деятельности с разграничением по территориям в соответствии с приложением 1.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Значение корректирующего коэффициента К2 устанавливается в соответствии с таблицей значений корректирующего коэффициента К2 для всех видов предпринимательской деятельности с разграничением по территориям для общероссийских общественных организаций инвалидов и их отделений, а также организаций, уставный капитал которых полностью состоит из вкладов общественных организаций и их отделений, в соответствии с </w:t>
      </w:r>
      <w:hyperlink w:anchor="Par419" w:history="1">
        <w:r>
          <w:rPr>
            <w:rFonts w:ascii="Calibri" w:hAnsi="Calibri" w:cs="Calibri"/>
            <w:color w:val="0000FF"/>
          </w:rPr>
          <w:t>приложением 2</w:t>
        </w:r>
      </w:hyperlink>
      <w:r>
        <w:rPr>
          <w:rFonts w:ascii="Calibri" w:hAnsi="Calibri" w:cs="Calibri"/>
        </w:rPr>
        <w:t>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организации должны удовлетворять следующим требованиям: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среднесписочная численность инвалидов среди работников организации или ее отделения должна составлять не менее 50%;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доля оплаты труда инвалидов в фонде оплаты труда организации или ее отделения должна составлять не менее 25%.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Значение базовой доходности по видам предпринимательской деятельности для расчета единого налога на вмененный доход устанавливается в соответствии с Налоговым кодексом РФ (часть 2), </w:t>
      </w:r>
      <w:hyperlink r:id="rId12" w:history="1">
        <w:r>
          <w:rPr>
            <w:rFonts w:ascii="Calibri" w:hAnsi="Calibri" w:cs="Calibri"/>
            <w:color w:val="0000FF"/>
          </w:rPr>
          <w:t>глава 26.3, статья 346.29</w:t>
        </w:r>
      </w:hyperlink>
      <w:r>
        <w:rPr>
          <w:rFonts w:ascii="Calibri" w:hAnsi="Calibri" w:cs="Calibri"/>
        </w:rPr>
        <w:t>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Условия применения коэффициента К2 по видам предпринимательской деятельности.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К2, равное наибольшему значению К2 из установленных в строке 1 </w:t>
      </w:r>
      <w:hyperlink w:anchor="Par98" w:history="1">
        <w:r>
          <w:rPr>
            <w:rFonts w:ascii="Calibri" w:hAnsi="Calibri" w:cs="Calibri"/>
            <w:color w:val="0000FF"/>
          </w:rPr>
          <w:t>приложений 1</w:t>
        </w:r>
      </w:hyperlink>
      <w:r>
        <w:rPr>
          <w:rFonts w:ascii="Calibri" w:hAnsi="Calibri" w:cs="Calibri"/>
        </w:rPr>
        <w:t xml:space="preserve"> и </w:t>
      </w:r>
      <w:hyperlink w:anchor="Par439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Значение корректирующего коэффициента К2 в </w:t>
      </w:r>
      <w:hyperlink w:anchor="Par79" w:history="1">
        <w:r>
          <w:rPr>
            <w:rFonts w:ascii="Calibri" w:hAnsi="Calibri" w:cs="Calibri"/>
            <w:color w:val="0000FF"/>
          </w:rPr>
          <w:t>приложении 1</w:t>
        </w:r>
      </w:hyperlink>
      <w:r>
        <w:rPr>
          <w:rFonts w:ascii="Calibri" w:hAnsi="Calibri" w:cs="Calibri"/>
        </w:rPr>
        <w:t xml:space="preserve"> устанавливается равным 1 при оказании налогоплательщиком: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ветеринарных услуг;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по ремонту, техническому обслуживанию и мойке автотранспортных средств;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размещении рекламы с использованием внешних и внутренних поверхностей транспортных средств;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150 квадратных метров;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оказании услуг по передаче во временное владение и (или) в пользование торговых мест, </w:t>
      </w:r>
      <w:r>
        <w:rPr>
          <w:rFonts w:ascii="Calibri" w:hAnsi="Calibri" w:cs="Calibri"/>
        </w:rPr>
        <w:lastRenderedPageBreak/>
        <w:t xml:space="preserve">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 (кроме </w:t>
      </w:r>
      <w:hyperlink w:anchor="Par56" w:history="1">
        <w:r>
          <w:rPr>
            <w:rFonts w:ascii="Calibri" w:hAnsi="Calibri" w:cs="Calibri"/>
            <w:color w:val="0000FF"/>
          </w:rPr>
          <w:t>пункта 6.5</w:t>
        </w:r>
      </w:hyperlink>
      <w:r>
        <w:rPr>
          <w:rFonts w:ascii="Calibri" w:hAnsi="Calibri" w:cs="Calibri"/>
        </w:rPr>
        <w:t xml:space="preserve"> настоящего решения);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(кроме </w:t>
      </w:r>
      <w:hyperlink w:anchor="Par57" w:history="1">
        <w:r>
          <w:rPr>
            <w:rFonts w:ascii="Calibri" w:hAnsi="Calibri" w:cs="Calibri"/>
            <w:color w:val="0000FF"/>
          </w:rPr>
          <w:t>пункта 6.6</w:t>
        </w:r>
      </w:hyperlink>
      <w:r>
        <w:rPr>
          <w:rFonts w:ascii="Calibri" w:hAnsi="Calibri" w:cs="Calibri"/>
        </w:rPr>
        <w:t xml:space="preserve"> настоящего решения);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оказании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В случае осуществления налогоплательщиком розничной торговли через объекты стационарной торговой сети: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несколькими ассортиментными группами товаров применяется значение коэффициента К2, равное наибольшему значению К2 из установленных в </w:t>
      </w:r>
      <w:hyperlink w:anchor="Par169" w:history="1">
        <w:r>
          <w:rPr>
            <w:rFonts w:ascii="Calibri" w:hAnsi="Calibri" w:cs="Calibri"/>
            <w:color w:val="0000FF"/>
          </w:rPr>
          <w:t>строке 6.1</w:t>
        </w:r>
      </w:hyperlink>
      <w:r>
        <w:rPr>
          <w:rFonts w:ascii="Calibri" w:hAnsi="Calibri" w:cs="Calibri"/>
        </w:rPr>
        <w:t xml:space="preserve"> приложения 1 и </w:t>
      </w:r>
      <w:hyperlink w:anchor="Par466" w:history="1">
        <w:r>
          <w:rPr>
            <w:rFonts w:ascii="Calibri" w:hAnsi="Calibri" w:cs="Calibri"/>
            <w:color w:val="0000FF"/>
          </w:rPr>
          <w:t>строке 2</w:t>
        </w:r>
      </w:hyperlink>
      <w:r>
        <w:rPr>
          <w:rFonts w:ascii="Calibri" w:hAnsi="Calibri" w:cs="Calibri"/>
        </w:rPr>
        <w:t xml:space="preserve"> приложения 2;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территории сельских населенных пунктов с численностью постоянного и (или) преимущественно проживающего населения не более 500 человек, за исключением территории военных городков, значение корректирующего коэффициента устанавливается равным 0,2.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55"/>
      <w:bookmarkEnd w:id="1"/>
      <w:r>
        <w:rPr>
          <w:rFonts w:ascii="Calibri" w:hAnsi="Calibri" w:cs="Calibri"/>
        </w:rPr>
        <w:t xml:space="preserve">6.4. Исключен с 1 января 2014 года. - </w:t>
      </w:r>
      <w:hyperlink r:id="rId13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Чеховского муниципального района МО от 26.08.2013 N 66/10.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6"/>
      <w:bookmarkEnd w:id="2"/>
      <w:r>
        <w:rPr>
          <w:rFonts w:ascii="Calibri" w:hAnsi="Calibri" w:cs="Calibri"/>
        </w:rPr>
        <w:t>6.5. В случае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организациями, доля Чеховского муниципального района в уставном капитале которых не менее 70%, значение корректирующего коэффициента К2 устанавливается равным 0,6.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7"/>
      <w:bookmarkEnd w:id="3"/>
      <w:r>
        <w:rPr>
          <w:rFonts w:ascii="Calibri" w:hAnsi="Calibri" w:cs="Calibri"/>
        </w:rPr>
        <w:t>6.6. В случае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организациями, доля Чеховского муниципального района в уставном капитале которых не менее 70%, значение корректирующего коэффициента К2 устанавливается равным 0,6.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При корректировке базовой доходности на территории сельских населенных пунктов с численностью постоянного и (или) преимущественно проживающего населения не более 500 человек, расположенных вдоль федеральных автомобильных дорог общего пользования и автомобильной дороги Москва - Харьков (в полосах отвода и расположенных на прилегающих с обеих сторон к полосе отвода этих дорог участках земли шириной 300 метров, считая от границы полосы отвода), применяется корректирующий коэффициент К2, установленный в </w:t>
      </w:r>
      <w:hyperlink w:anchor="Par96" w:history="1">
        <w:r>
          <w:rPr>
            <w:rFonts w:ascii="Calibri" w:hAnsi="Calibri" w:cs="Calibri"/>
            <w:color w:val="0000FF"/>
          </w:rPr>
          <w:t>графе 3</w:t>
        </w:r>
      </w:hyperlink>
      <w:r>
        <w:rPr>
          <w:rFonts w:ascii="Calibri" w:hAnsi="Calibri" w:cs="Calibri"/>
        </w:rPr>
        <w:t xml:space="preserve"> приложения 1 к настоящему решению.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Для категории плательщиков, осуществляющих предпринимательскую деятельность по организации питания детей в школьных столовых, расчет единого налога на вмененный доход применять за фактический период ведения предпринимательской деятельности.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Численность постоянного и (или) преимущественно проживающего населения при расчете корректирующего коэффициента К2 в </w:t>
      </w:r>
      <w:hyperlink w:anchor="Par79" w:history="1">
        <w:r>
          <w:rPr>
            <w:rFonts w:ascii="Calibri" w:hAnsi="Calibri" w:cs="Calibri"/>
            <w:color w:val="0000FF"/>
          </w:rPr>
          <w:t>приложениях 1</w:t>
        </w:r>
      </w:hyperlink>
      <w:r>
        <w:rPr>
          <w:rFonts w:ascii="Calibri" w:hAnsi="Calibri" w:cs="Calibri"/>
        </w:rPr>
        <w:t xml:space="preserve"> и </w:t>
      </w:r>
      <w:hyperlink w:anchor="Par419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данному решению учитывается по состоянию на 1 января текущего года.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Настоящее решение подлежит официальному опубликованию в средствах массовой информации и вступает в силу с 1 января 2013 года, но не ранее чем по истечении одного месяца со дня его официального опубликования.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Считать утратившими силу решения Совета депутатов Чеховского муниципального района от 26.09.2008 </w:t>
      </w:r>
      <w:hyperlink r:id="rId14" w:history="1">
        <w:r>
          <w:rPr>
            <w:rFonts w:ascii="Calibri" w:hAnsi="Calibri" w:cs="Calibri"/>
            <w:color w:val="0000FF"/>
          </w:rPr>
          <w:t>N 60/8</w:t>
        </w:r>
      </w:hyperlink>
      <w:r>
        <w:rPr>
          <w:rFonts w:ascii="Calibri" w:hAnsi="Calibri" w:cs="Calibri"/>
        </w:rPr>
        <w:t xml:space="preserve"> "О системе налогообложения в виде единого налога на вмененный доход для отдельных видов деятельности в Чеховском муниципальном районе" и от 25.06.2009 </w:t>
      </w:r>
      <w:hyperlink r:id="rId15" w:history="1">
        <w:r>
          <w:rPr>
            <w:rFonts w:ascii="Calibri" w:hAnsi="Calibri" w:cs="Calibri"/>
            <w:color w:val="0000FF"/>
          </w:rPr>
          <w:t>N 65/6</w:t>
        </w:r>
      </w:hyperlink>
      <w:r>
        <w:rPr>
          <w:rFonts w:ascii="Calibri" w:hAnsi="Calibri" w:cs="Calibri"/>
        </w:rPr>
        <w:t xml:space="preserve"> "О внесении дополнений в решение Совета депутатов Чеховского муниципального района от 26.09.2008 N 60/8 "О системе налогообложения в виде единого налога на вмененный доход для отдельных видов деятельности в Чеховском муниципальном районе".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12. Контроль за выполнением данного решения возложить на председателя постоянной планово-бюджетной комиссии Совета депутатов Чеховского муниципального района Бондаренко Е.Г.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Чеховского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 Слободин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73"/>
      <w:bookmarkEnd w:id="4"/>
      <w:r>
        <w:rPr>
          <w:rFonts w:ascii="Calibri" w:hAnsi="Calibri" w:cs="Calibri"/>
        </w:rPr>
        <w:t>Приложение 1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Чеховского муниципального района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71/10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79"/>
      <w:bookmarkEnd w:id="5"/>
      <w:r>
        <w:rPr>
          <w:rFonts w:ascii="Calibri" w:hAnsi="Calibri" w:cs="Calibri"/>
          <w:b/>
          <w:bCs/>
        </w:rPr>
        <w:t>ТАБЛИЦА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К2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Чеховского муниципального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района МО от 27.06.2013 N 52/7)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┌─────┬──────────────────────────┬───────────────────────────────────────────────────────┐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  │Виды предпринимательской  │Значение корректирующего коэффициента К2    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  │деятельности              ├───────────────┬──────────────┬────────────┬───────────┤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│Иная территория│Г.п. Столбовая│Сельское    │Сельское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│мун. образов.  │(числ. более  │поселение   │поселен.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│г. Чехов,      │500 чел.,     │(числ. более│(числ.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│военные городки│кроме военных │500 чел.,   │менее 500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│(кроме сельских│городков)     │кроме       │чел., кроме│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│поселений  и   │              │военных     │военных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│г.п. Столбовая)│              │городков)   │городков)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6" w:name="Par96"/>
      <w:bookmarkEnd w:id="6"/>
      <w:r>
        <w:rPr>
          <w:rFonts w:ascii="Courier New" w:hAnsi="Courier New" w:cs="Courier New"/>
          <w:sz w:val="16"/>
          <w:szCs w:val="16"/>
        </w:rPr>
        <w:t>│  1  │            2             │       3       │      4       │     5      │     6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7" w:name="Par98"/>
      <w:bookmarkEnd w:id="7"/>
      <w:r>
        <w:rPr>
          <w:rFonts w:ascii="Courier New" w:hAnsi="Courier New" w:cs="Courier New"/>
          <w:sz w:val="16"/>
          <w:szCs w:val="16"/>
        </w:rPr>
        <w:t>│1    │Оказание бытовых услуг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 том числе: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│1.1  │Ремонт, окраска и пошив   │            0,6│          0,5 │        0,4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│обуви  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│1.2  │Ремонт и пошив швейных,   │            0,6│          0,5 │        0,4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│меховых и кожаных изделий,│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│головных изделий и изделий│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│текстильной галантереи,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│ремонт, пошив и вязание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│трикотажных изделий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│1.3  │Услуги прачечных          │            0,7│          0,6 │        0,5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│1.4  │Услуги предприятий        │            0,6│          0,5 │        0,4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 прокату (за исключением│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│проката транспортных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│средств, оргтехники,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│игровых автоматов,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│компьютеров, игровых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│программ, аудиовизуального│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│оборудования, компьютерной│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│техники, индивидуальных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│сейфов, бытовой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│радиоэлектронной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│аппаратуры и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│принадлежности к ней,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│видеоигровых устройств,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│видеокассет)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│1.5  │Другие бытовые услуги     │            0,8│          0,7 │        0,6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  │Оказание ветеринарных     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│услуг  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  │Оказание услуг по ремонту,│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│техническому обслуживанию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мойке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│автомототранспортных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│средств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  │Оказание услуг            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 предоставлению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│во временное владение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│(в пользование) мест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│для стоянки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│автомототранспортных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│средств, а также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 хранению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│автомототранспортных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│средств на платных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│стоянках (за исключением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│штрафных автостоянок)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    │Оказание автотранспортных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│услуг по перевозке грузов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пассажиров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│5.1  │Оказание автотранспортных 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│услуг по перевозке грузов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│5.2  │Оказание автотранспортных 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│услуг по перевозке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│пассажиров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    │Розничная торговля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 том числе: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" w:name="Par169"/>
      <w:bookmarkEnd w:id="8"/>
      <w:r>
        <w:rPr>
          <w:rFonts w:ascii="Courier New" w:hAnsi="Courier New" w:cs="Courier New"/>
          <w:sz w:val="16"/>
          <w:szCs w:val="16"/>
        </w:rPr>
        <w:t>│6.1  │Розничная торговля,       │            0,8│          0,6 │        0,4 │        0,2│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│осуществляемая через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│объекты стационарной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│торговой сети, имеющие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│торговые залы,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│за исключением розничной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│торговли следующими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│ассортиментными группами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│товаров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│6.1.1│Продовольственные товары, │            0,7│          0,53│        0,35│        0,2│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│(и мясо), кроме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│алкогольной продукции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пива 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│6.1.2│Комиссионная торговля     │            0,7│          0,53│        0,35│        0,2│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│непродовольственными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│товарами (кроме легковых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│автомобилей и запасных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│частей к ним)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│6.1.3│Молоко и молочная         │            0,6│          0,45│        0,3 │        0,2│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│продукция, в том числе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│мороженое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│6.1.4│Хлеб и хлебобулочные      │            0,6│          0,45│        0,3 │        0,2│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│изделия (включая сдобные,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│сахарные и бараночные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│изделия)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│6.1.5│Детский ассортимент       │            0,6│          0,45│        0,3 │        0,2│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│продовольственных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непродовольственных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│товаров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│6.1.6│Овощи (включая картофель),│            0,6│          0,45│        0,4 │        0,2│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│фрукты 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│6.2  │Розничная торговля,       │            0,8│          0,6 │        0,4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│осуществляемая в объектах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│стационарной торговой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не имеющих торговых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│залов, а также в объектах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│нестационарной торговой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   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│6.2.1│Розничная торговля,       │            0,8│          0,6 │        0,4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│осуществляемая в объектах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│стационарной торговой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не имеющих торговых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│залов, а также в объектах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│нестационарной торговой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площадь торгового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│места в которых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 превышает 5 квадратных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│метров 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│6.2.2│Розничная торговля,       │            0,8│          0,6 │        0,4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│осуществляемая в объектах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│стационарной торговой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не имеющих торговых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│залов, а также в объектах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│нестационарной торговой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площадь торгового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│места в которых превышает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│5 квадратных метров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    │Оказание услуг            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│общественного питания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│7.1  │Оказание услуг            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│общественного питания,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│осуществляемых через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│объекты организации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│общественного питания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 площадью зала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│обслуживания посетителей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 более 150 квадратных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│метров по каждому объекту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│организации общественного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│питания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│7.1.1│Оказание услуг            │            0,5│          0,35│         0,2│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│общественного питания,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│осуществляемых сторонними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│организациями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 общеобразовательных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│учреждениях, учреждениях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│начального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│профессионального,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│среднего профессионального│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│образования и специальных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│(коррекционных)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│образовательных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│учреждениях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│для обучающихся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воспитанников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 отклонениями в развитии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 площадью зала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│обслуживания посетителей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 более 150 квадратных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│метров по каждому объекту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│организации общественного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│питания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│(подп. 7.1.1 введен  </w:t>
      </w:r>
      <w:hyperlink r:id="rId17" w:history="1">
        <w:r>
          <w:rPr>
            <w:rFonts w:ascii="Courier New" w:hAnsi="Courier New" w:cs="Courier New"/>
            <w:color w:val="0000FF"/>
            <w:sz w:val="16"/>
            <w:szCs w:val="16"/>
          </w:rPr>
          <w:t>решением</w:t>
        </w:r>
      </w:hyperlink>
      <w:r>
        <w:rPr>
          <w:rFonts w:ascii="Courier New" w:hAnsi="Courier New" w:cs="Courier New"/>
          <w:sz w:val="16"/>
          <w:szCs w:val="16"/>
        </w:rPr>
        <w:t xml:space="preserve">  Совета  депутатов  Чеховского  муниципального  района  МО│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│от 27.06.2013 N 52/7)                                                        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│7.2  │Оказание услуг            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│общественного питания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│через объекты организации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│общественного питания,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 имеющие зала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│обслуживания посетителей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    │Распространение наружной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│рекламы с использованием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│рекламных конструкций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│8.1  │Распространение наружной  │            0,2│          0,15│        0,1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│рекламы с использованием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│рекламных конструкций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│(исключение: </w:t>
      </w:r>
      <w:hyperlink w:anchor="Par55" w:history="1">
        <w:r>
          <w:rPr>
            <w:rFonts w:ascii="Courier New" w:hAnsi="Courier New" w:cs="Courier New"/>
            <w:color w:val="0000FF"/>
            <w:sz w:val="16"/>
            <w:szCs w:val="16"/>
          </w:rPr>
          <w:t>подпункт 6.4</w:t>
        </w:r>
      </w:hyperlink>
      <w:r>
        <w:rPr>
          <w:rFonts w:ascii="Courier New" w:hAnsi="Courier New" w:cs="Courier New"/>
          <w:sz w:val="16"/>
          <w:szCs w:val="16"/>
        </w:rPr>
        <w:t xml:space="preserve">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│решения)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│8.2  │Распространение наружной  │            0,2│          0,15│        0,1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│рекламы посредством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│электронных табло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│8.3  │Размещение рекламы        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 использованием внешних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внутренних поверхностей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│транспортных средств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    │Оказание услуг            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 временному размещению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проживанию организациями│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предпринимателями,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│использующими в каждом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│объекте предоставления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│данных услуг общую площадь│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│помещений для временного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│размещения и проживания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 более 500 квадратных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│метров 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   │Оказание услуг по передаче│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│во временное владение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(или) в пользование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│торговых мест,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│расположенных в объектах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│стационарной торговой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не имеющих торговых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│залов, объектов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│нестационарной торговой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а также объектов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│организации общественного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│питания, не имеющих зала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│обслуживания посетителей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│(исключение: </w:t>
      </w:r>
      <w:hyperlink w:anchor="Par56" w:history="1">
        <w:r>
          <w:rPr>
            <w:rFonts w:ascii="Courier New" w:hAnsi="Courier New" w:cs="Courier New"/>
            <w:color w:val="0000FF"/>
            <w:sz w:val="16"/>
            <w:szCs w:val="16"/>
          </w:rPr>
          <w:t>подпункт 6.5</w:t>
        </w:r>
      </w:hyperlink>
      <w:r>
        <w:rPr>
          <w:rFonts w:ascii="Courier New" w:hAnsi="Courier New" w:cs="Courier New"/>
          <w:sz w:val="16"/>
          <w:szCs w:val="16"/>
        </w:rPr>
        <w:t>)│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│10.1 │Оказание услуг по передаче│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│во временное владение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(или) в пользование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│торговых мест,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│расположенных в объектах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│стационарной торговой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не имеющих торговых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│залов, объектов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│нестационарной торговой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а также объектов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│организации общественного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│питания, не имеющих зала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│обслуживания посетителей,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│площадь которых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 превышает 5 квадратных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│метров 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│10.2 │Оказание услуг по передаче│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│во временное владение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(или) в пользование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│торговых мест,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│расположенных в объектах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│стационарной торговой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не имеющих торговых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│залов, объектов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│нестационарной торговой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а также объектов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│организации общественного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│питания, не имеющих зала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│обслуживания посетителей,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│площадь которых превышает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│5 квадратных метров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   │Оказание услуг по передаче│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│во временное владение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(или) в пользование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│земельных участков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│для размещения объектов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│стационарной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нестационарной торговой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│сети, а также объектов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│организации общественного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│питания (исключение: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</w:t>
      </w:r>
      <w:hyperlink w:anchor="Par57" w:history="1">
        <w:r>
          <w:rPr>
            <w:rFonts w:ascii="Courier New" w:hAnsi="Courier New" w:cs="Courier New"/>
            <w:color w:val="0000FF"/>
            <w:sz w:val="16"/>
            <w:szCs w:val="16"/>
          </w:rPr>
          <w:t>подпункт 6.6</w:t>
        </w:r>
      </w:hyperlink>
      <w:r>
        <w:rPr>
          <w:rFonts w:ascii="Courier New" w:hAnsi="Courier New" w:cs="Courier New"/>
          <w:sz w:val="16"/>
          <w:szCs w:val="16"/>
        </w:rPr>
        <w:t>)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│11.1 │Оказание услуг по передаче│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│во временное владение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(или) в пользование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│земельных участков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│площадью, не превышающей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│10 квадратных метров,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│для размещения объектов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│стационарной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нестационарной торговой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а также объектов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│организации общественного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│питания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├─────┼──────────────────────────┼───────────────┼──────────────┼────────────┼───────────┤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│11.2 │Оказание услуг по передаче│            1  │          1   │        1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│во временное владение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(или) в пользование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│земельных участков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│площадью, превышающей 10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│квадратных метров,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│для размещения объектов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│стационарной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нестационарной торговой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а также объектов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│организации общественного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│питания                   │               │              │            │           │</w:t>
      </w:r>
    </w:p>
    <w:p w:rsidR="008D76D4" w:rsidRDefault="008D76D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└─────┴──────────────────────────┴───────────────┴──────────────┴────────────┴───────────┘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w:anchor="Par96" w:history="1">
        <w:r>
          <w:rPr>
            <w:rFonts w:ascii="Calibri" w:hAnsi="Calibri" w:cs="Calibri"/>
            <w:color w:val="0000FF"/>
          </w:rPr>
          <w:t>графе 3 таблицы</w:t>
        </w:r>
      </w:hyperlink>
      <w:r>
        <w:rPr>
          <w:rFonts w:ascii="Calibri" w:hAnsi="Calibri" w:cs="Calibri"/>
        </w:rPr>
        <w:t xml:space="preserve"> установлен корректирующий коэффициент К2, применяемый в следующих случаях: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При корректировке базовой доходности при осуществлении вида деятельности на следующих территориях: не относящихся к территориям сельских поселений; не относящихся к территориям городского поселения Столбовая.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404"/>
      <w:bookmarkEnd w:id="9"/>
      <w:r>
        <w:rPr>
          <w:rFonts w:ascii="Calibri" w:hAnsi="Calibri" w:cs="Calibri"/>
        </w:rPr>
        <w:t>1.2. При корректировке базовой доходности при осуществлении вида деятельности на территориях военных городков, а также на территориях, расположенных вдоль федеральных автомобильных дорог общего пользования и автомобильной дороги Москва - Харьков (в полосах отвода и расположенных на прилегающих с обеих сторон к полосе отвода этих дорог участках земли шириной 300 метров, считая от границы полосы отвода).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w:anchor="Par96" w:history="1">
        <w:r>
          <w:rPr>
            <w:rFonts w:ascii="Calibri" w:hAnsi="Calibri" w:cs="Calibri"/>
            <w:color w:val="0000FF"/>
          </w:rPr>
          <w:t>графе 4 таблицы</w:t>
        </w:r>
      </w:hyperlink>
      <w:r>
        <w:rPr>
          <w:rFonts w:ascii="Calibri" w:hAnsi="Calibri" w:cs="Calibri"/>
        </w:rPr>
        <w:t xml:space="preserve"> установлен корректирующий коэффициент К2, применяемый при корректировке базовой доходности при осуществлении вида деятельности на территории городского поселения Столбовая, за исключением территорий, указанных в </w:t>
      </w:r>
      <w:hyperlink w:anchor="Par404" w:history="1">
        <w:r>
          <w:rPr>
            <w:rFonts w:ascii="Calibri" w:hAnsi="Calibri" w:cs="Calibri"/>
            <w:color w:val="0000FF"/>
          </w:rPr>
          <w:t>подпункте 1.2 пункта 1 примечаний</w:t>
        </w:r>
      </w:hyperlink>
      <w:r>
        <w:rPr>
          <w:rFonts w:ascii="Calibri" w:hAnsi="Calibri" w:cs="Calibri"/>
        </w:rPr>
        <w:t>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w:anchor="Par96" w:history="1">
        <w:r>
          <w:rPr>
            <w:rFonts w:ascii="Calibri" w:hAnsi="Calibri" w:cs="Calibri"/>
            <w:color w:val="0000FF"/>
          </w:rPr>
          <w:t>графе 5 таблицы</w:t>
        </w:r>
      </w:hyperlink>
      <w:r>
        <w:rPr>
          <w:rFonts w:ascii="Calibri" w:hAnsi="Calibri" w:cs="Calibri"/>
        </w:rPr>
        <w:t xml:space="preserve"> установлен корректирующий коэффициент К2, применяемый при корректировке базовой доходности при осуществлении вида деятельности на территории сельского поселения с численностью населения более 500 человек, за исключением территорий, указанных в </w:t>
      </w:r>
      <w:hyperlink w:anchor="Par404" w:history="1">
        <w:r>
          <w:rPr>
            <w:rFonts w:ascii="Calibri" w:hAnsi="Calibri" w:cs="Calibri"/>
            <w:color w:val="0000FF"/>
          </w:rPr>
          <w:t>подпункте 1.2 пункта 1 примечаний</w:t>
        </w:r>
      </w:hyperlink>
      <w:r>
        <w:rPr>
          <w:rFonts w:ascii="Calibri" w:hAnsi="Calibri" w:cs="Calibri"/>
        </w:rPr>
        <w:t>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</w:t>
      </w:r>
      <w:hyperlink w:anchor="Par96" w:history="1">
        <w:r>
          <w:rPr>
            <w:rFonts w:ascii="Calibri" w:hAnsi="Calibri" w:cs="Calibri"/>
            <w:color w:val="0000FF"/>
          </w:rPr>
          <w:t>графе 6 таблицы</w:t>
        </w:r>
      </w:hyperlink>
      <w:r>
        <w:rPr>
          <w:rFonts w:ascii="Calibri" w:hAnsi="Calibri" w:cs="Calibri"/>
        </w:rPr>
        <w:t xml:space="preserve"> установлен корректирующий коэффициент К2, применяемый при корректировке базовой доходности при осуществлении вида деятельности - розничная торговля, осуществляемая через объекты стационарной торговой сети, имеющие торговые залы, на территории сельского поселения с численностью постоянно проживающего населения не более 500 человек, за исключением территорий, указанных в </w:t>
      </w:r>
      <w:hyperlink w:anchor="Par404" w:history="1">
        <w:r>
          <w:rPr>
            <w:rFonts w:ascii="Calibri" w:hAnsi="Calibri" w:cs="Calibri"/>
            <w:color w:val="0000FF"/>
          </w:rPr>
          <w:t>подпункте 1.2 пункта 1 примечаний</w:t>
        </w:r>
      </w:hyperlink>
      <w:r>
        <w:rPr>
          <w:rFonts w:ascii="Calibri" w:hAnsi="Calibri" w:cs="Calibri"/>
        </w:rPr>
        <w:t>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" w:name="Par413"/>
      <w:bookmarkEnd w:id="10"/>
      <w:r>
        <w:rPr>
          <w:rFonts w:ascii="Calibri" w:hAnsi="Calibri" w:cs="Calibri"/>
        </w:rPr>
        <w:t>Приложение 2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Чеховского муниципального района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Московской области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71/10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1" w:name="Par419"/>
      <w:bookmarkEnd w:id="11"/>
      <w:r>
        <w:rPr>
          <w:rFonts w:ascii="Calibri" w:hAnsi="Calibri" w:cs="Calibri"/>
          <w:b/>
          <w:bCs/>
        </w:rPr>
        <w:t>ТАБЛИЦА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К2 ДЛЯ ОБЩЕРОССИЙСКИХ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ОБЩЕСТВЕННЫХ ОРГАНИЗАЦИЙ ИНВАЛИДОВ И ИХ ОТДЕЛЕНИЙ, А ТАКЖЕ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ОРГАНИЗАЦИЙ, УСТАВНЫЙ КАПИТАЛ КОТОРЫХ ПОЛНОСТЬЮ СОСТОИТ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 ВКЛАДОВ ОБЩЕРОССИЙСКИХ ОБЩЕСТВЕННЫХ ОРГАНИЗАЦИЙ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ИНВАЛИДОВ И ИХ ОТДЕЛЕНИЙ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3552"/>
        <w:gridCol w:w="1632"/>
        <w:gridCol w:w="1536"/>
        <w:gridCol w:w="1344"/>
      </w:tblGrid>
      <w:tr w:rsidR="008D76D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п/п  </w:t>
            </w:r>
          </w:p>
        </w:tc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Виды предпринимательской     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деятельности                       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Значение корректирующего коэффициента К2   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Иная территория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мун. образов.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Чехов,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военные городки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(кроме сельских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поселений и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г.п. Столбовая)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Г.п. Столбовая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(числ. более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чел.,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кроме военных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городков)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Сельское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поселение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(числ. более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чел.,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кроме 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военных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городков)   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2    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3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bookmarkStart w:id="12" w:name="Par437"/>
            <w:bookmarkEnd w:id="12"/>
            <w:r>
              <w:rPr>
                <w:rFonts w:ascii="Courier New" w:hAnsi="Courier New" w:cs="Courier New"/>
                <w:sz w:val="16"/>
                <w:szCs w:val="16"/>
              </w:rPr>
              <w:t xml:space="preserve">     5      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13" w:name="Par439"/>
            <w:bookmarkEnd w:id="13"/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бытовых услуг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 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1.1  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Ремонт, окраска и пошив обуви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0,2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0,17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0,13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1.2  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Ремонт и пошив швейных, меховых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 кожаных изделий, головных изделий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изделий текстильной галантереи,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ремонт, пошив и вязание трикотажных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изделий               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0,2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0,17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0,13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1.3  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Услуги прачечных      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0,23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0,2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0,17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1.4  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Услуги предприятий по прокату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(за исключением проката      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транспортных средств, оргтехники,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игровых автоматов, компьютеров,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игровых программ, аудиовизуального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оборудования, компьютерной техники,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индивидуальных сейфов, бытовой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радиоэлектронной аппаратуры и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принадлежности к ней, видеоигровых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устройств, видеокассет)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0,2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0,17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0,13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1.5  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бытовые услуги 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0,27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0,23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0,2 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14" w:name="Par466"/>
            <w:bookmarkEnd w:id="14"/>
            <w:r>
              <w:rPr>
                <w:rFonts w:ascii="Courier New" w:hAnsi="Courier New" w:cs="Courier New"/>
                <w:sz w:val="16"/>
                <w:szCs w:val="16"/>
              </w:rPr>
              <w:t xml:space="preserve">Розничная торговля    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 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2.1  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Розничная торговля, осуществляемая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через объекты стационарной торговой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сети, имеющие торговые залы, 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 исключением розничной торговли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следующими ассортиментными группами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товаров               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0,35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0,27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0,18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2.1.1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Продовольственные товары (и мясо),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кроме алкогольной продукции и пива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0,35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0,27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0,18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2.1.2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Комиссионная торговля        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непродовольственными товарами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(кроме легковых автомобилей и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запасных                     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частей к ним)         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0,35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0,27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0,18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2.1.3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Молоко и молочная продукция, в том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числе мороженое       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0,3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0,23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0,15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2.1.4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Хлеб и хлебобулочные изделия 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(включая сдобные, сахарные   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бараночные изделия) 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0,3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0,23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0,15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2.1.5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Детский ассортимент          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продовольственных                  </w:t>
            </w:r>
          </w:p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непродовольственных товаров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0,3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0,23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0,15</w:t>
            </w:r>
          </w:p>
        </w:tc>
      </w:tr>
      <w:tr w:rsidR="008D76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2.1.6</w:t>
            </w:r>
          </w:p>
        </w:tc>
        <w:tc>
          <w:tcPr>
            <w:tcW w:w="3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Овощи (включая картофель), фрукты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0,3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0,23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D4" w:rsidRDefault="008D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0,15</w:t>
            </w:r>
          </w:p>
        </w:tc>
      </w:tr>
    </w:tbl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w:anchor="Par437" w:history="1">
        <w:r>
          <w:rPr>
            <w:rFonts w:ascii="Calibri" w:hAnsi="Calibri" w:cs="Calibri"/>
            <w:color w:val="0000FF"/>
          </w:rPr>
          <w:t>графе 3 таблицы</w:t>
        </w:r>
      </w:hyperlink>
      <w:r>
        <w:rPr>
          <w:rFonts w:ascii="Calibri" w:hAnsi="Calibri" w:cs="Calibri"/>
        </w:rPr>
        <w:t xml:space="preserve"> установлен корректирующий коэффициент К2, применяемый в следующих случаях: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При корректировке базовой доходности при осуществлении вида деятельности на </w:t>
      </w:r>
      <w:r>
        <w:rPr>
          <w:rFonts w:ascii="Calibri" w:hAnsi="Calibri" w:cs="Calibri"/>
        </w:rPr>
        <w:lastRenderedPageBreak/>
        <w:t>следующих территориях: не относящихся к территориям сельских поселений; не относящихся к территориям городского поселения Столбовая.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503"/>
      <w:bookmarkEnd w:id="15"/>
      <w:r>
        <w:rPr>
          <w:rFonts w:ascii="Calibri" w:hAnsi="Calibri" w:cs="Calibri"/>
        </w:rPr>
        <w:t>1.2. При корректировке базовой доходности при осуществлении вида деятельности на территориях военных городков, а также на территориях, расположенных вдоль федеральных автомобильных дорог общего пользования и автомобильной дороги Москва - Харьков (в полосах отвода и расположенных на прилегающих с обеих сторон к полосе отвода этих дорог участках земли шириной 300 метров, считая от границы полосы отвода).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w:anchor="Par437" w:history="1">
        <w:r>
          <w:rPr>
            <w:rFonts w:ascii="Calibri" w:hAnsi="Calibri" w:cs="Calibri"/>
            <w:color w:val="0000FF"/>
          </w:rPr>
          <w:t>графе 4 таблицы</w:t>
        </w:r>
      </w:hyperlink>
      <w:r>
        <w:rPr>
          <w:rFonts w:ascii="Calibri" w:hAnsi="Calibri" w:cs="Calibri"/>
        </w:rPr>
        <w:t xml:space="preserve"> установлен корректирующий коэффициент К2, применяемый при корректировке базовой доходности при осуществлении вида деятельности на территории городского поселения Столбовая, за исключением территорий, указанных в </w:t>
      </w:r>
      <w:hyperlink w:anchor="Par503" w:history="1">
        <w:r>
          <w:rPr>
            <w:rFonts w:ascii="Calibri" w:hAnsi="Calibri" w:cs="Calibri"/>
            <w:color w:val="0000FF"/>
          </w:rPr>
          <w:t>подпункте 1.2 пункта 1 примечаний</w:t>
        </w:r>
      </w:hyperlink>
      <w:r>
        <w:rPr>
          <w:rFonts w:ascii="Calibri" w:hAnsi="Calibri" w:cs="Calibri"/>
        </w:rPr>
        <w:t>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w:anchor="Par437" w:history="1">
        <w:r>
          <w:rPr>
            <w:rFonts w:ascii="Calibri" w:hAnsi="Calibri" w:cs="Calibri"/>
            <w:color w:val="0000FF"/>
          </w:rPr>
          <w:t>графе 5 таблицы</w:t>
        </w:r>
      </w:hyperlink>
      <w:r>
        <w:rPr>
          <w:rFonts w:ascii="Calibri" w:hAnsi="Calibri" w:cs="Calibri"/>
        </w:rPr>
        <w:t xml:space="preserve"> установлен корректирующий коэффициент К2, применяемый при корректировке базовой доходности при осуществлении вида деятельности на территории сельского поселения, за исключением территорий, указанных в </w:t>
      </w:r>
      <w:hyperlink w:anchor="Par503" w:history="1">
        <w:r>
          <w:rPr>
            <w:rFonts w:ascii="Calibri" w:hAnsi="Calibri" w:cs="Calibri"/>
            <w:color w:val="0000FF"/>
          </w:rPr>
          <w:t>подпункте 1.2 пункта 1 примечаний</w:t>
        </w:r>
      </w:hyperlink>
      <w:r>
        <w:rPr>
          <w:rFonts w:ascii="Calibri" w:hAnsi="Calibri" w:cs="Calibri"/>
        </w:rPr>
        <w:t>.</w:t>
      </w: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76D4" w:rsidRDefault="008D76D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5E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76D4"/>
    <w:rsid w:val="005176FF"/>
    <w:rsid w:val="008D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6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D76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76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D76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105C49EAABAC484DE747283A1FDA7777DA3C46D50E803D6A3B8B2167AF3D2E8ABD44DD17F9355826S5M" TargetMode="External"/><Relationship Id="rId13" Type="http://schemas.openxmlformats.org/officeDocument/2006/relationships/hyperlink" Target="consultantplus://offline/ref=06105C49EAABAC484DE746262F1FDA7777DB3F48DC03803D6A3B8B2167AF3D2E8ABD44DD17FA325F26S6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105C49EAABAC484DE747283A1FDA7777DA3C46D50E803D6A3B8B2167AF3D2E8ABD44DD11FA23S4M" TargetMode="External"/><Relationship Id="rId12" Type="http://schemas.openxmlformats.org/officeDocument/2006/relationships/hyperlink" Target="consultantplus://offline/ref=06105C49EAABAC484DE747283A1FDA7777DA3C46D50E803D6A3B8B2167AF3D2E8ABD44DD17F9355826S5M" TargetMode="External"/><Relationship Id="rId17" Type="http://schemas.openxmlformats.org/officeDocument/2006/relationships/hyperlink" Target="consultantplus://offline/ref=06105C49EAABAC484DE746262F1FDA7777DB3D4BDA03803D6A3B8B2167AF3D2E8ABD44DD17FA325F26S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6105C49EAABAC484DE746262F1FDA7777DB3D4BDA03803D6A3B8B2167AF3D2E8ABD44DD17FA325F26S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105C49EAABAC484DE747283A1FDA7777DF3149D809803D6A3B8B21672ASFM" TargetMode="External"/><Relationship Id="rId11" Type="http://schemas.openxmlformats.org/officeDocument/2006/relationships/hyperlink" Target="consultantplus://offline/ref=06105C49EAABAC484DE746262F1FDA7777DB3D4BDA03803D6A3B8B2167AF3D2E8ABD44DD17FA325F26S6M" TargetMode="External"/><Relationship Id="rId5" Type="http://schemas.openxmlformats.org/officeDocument/2006/relationships/hyperlink" Target="consultantplus://offline/ref=06105C49EAABAC484DE746262F1FDA7777DB3F48DC03803D6A3B8B2167AF3D2E8ABD44DD17FA325F26S5M" TargetMode="External"/><Relationship Id="rId15" Type="http://schemas.openxmlformats.org/officeDocument/2006/relationships/hyperlink" Target="consultantplus://offline/ref=06105C49EAABAC484DE746262F1FDA7777DC3E4ED508803D6A3B8B21672ASFM" TargetMode="External"/><Relationship Id="rId10" Type="http://schemas.openxmlformats.org/officeDocument/2006/relationships/hyperlink" Target="consultantplus://offline/ref=06105C49EAABAC484DE747283A1FDA7777D93148D80E803D6A3B8B21672ASFM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06105C49EAABAC484DE746262F1FDA7777DB3D4BDA03803D6A3B8B2167AF3D2E8ABD44DD17FA325F26S5M" TargetMode="External"/><Relationship Id="rId9" Type="http://schemas.openxmlformats.org/officeDocument/2006/relationships/hyperlink" Target="consultantplus://offline/ref=06105C49EAABAC484DE747283A1FDA7777DA3C46D50E803D6A3B8B2167AF3D2E8ABD44DD11FA23S4M" TargetMode="External"/><Relationship Id="rId14" Type="http://schemas.openxmlformats.org/officeDocument/2006/relationships/hyperlink" Target="consultantplus://offline/ref=06105C49EAABAC484DE746262F1FDA7777DC3E47D40A803D6A3B8B21672AS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7273</Words>
  <Characters>41457</Characters>
  <Application>Microsoft Office Word</Application>
  <DocSecurity>0</DocSecurity>
  <Lines>345</Lines>
  <Paragraphs>97</Paragraphs>
  <ScaleCrop>false</ScaleCrop>
  <Company>UFNS MO</Company>
  <LinksUpToDate>false</LinksUpToDate>
  <CharactersWithSpaces>48633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2014-08-29T12:18:00Z</dcterms:created>
  <dcterms:modified xsi:type="dcterms:W3CDTF">2014-08-29T12:19:00Z</dcterms:modified>
</cp:coreProperties>
</file>