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МОСКОВСКАЯ ОБЛАСТЬ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 ДОЛГОПРУДНЫЙ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2012 г. N 160-нр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ГОРОДСКОГО ОКРУГА ДОЛГОПРУДНЫЙ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г. Долгопрудного МО</w:t>
      </w:r>
      <w:proofErr w:type="gramEnd"/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25.11.2013 </w:t>
      </w:r>
      <w:hyperlink r:id="rId4" w:history="1">
        <w:r>
          <w:rPr>
            <w:rFonts w:ascii="Calibri" w:hAnsi="Calibri" w:cs="Calibri"/>
            <w:color w:val="0000FF"/>
          </w:rPr>
          <w:t>N 100-нр</w:t>
        </w:r>
      </w:hyperlink>
      <w:r>
        <w:rPr>
          <w:rFonts w:ascii="Calibri" w:hAnsi="Calibri" w:cs="Calibri"/>
        </w:rPr>
        <w:t xml:space="preserve">, от 27.11.2013 </w:t>
      </w:r>
      <w:hyperlink r:id="rId5" w:history="1">
        <w:r>
          <w:rPr>
            <w:rFonts w:ascii="Calibri" w:hAnsi="Calibri" w:cs="Calibri"/>
            <w:color w:val="0000FF"/>
          </w:rPr>
          <w:t>N 112-нр</w:t>
        </w:r>
      </w:hyperlink>
      <w:r>
        <w:rPr>
          <w:rFonts w:ascii="Calibri" w:hAnsi="Calibri" w:cs="Calibri"/>
        </w:rPr>
        <w:t>)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 (часть вторая), на основании </w:t>
      </w:r>
      <w:hyperlink r:id="rId8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Долгопрудного Совет депутатов г. Долгопрудного решил: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и ввести в действие на территории городского округа Долгопрудный систему налогообложения в виде единого налога на вмененный доход.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Единый налог применяется для уплаты в отношении следующих видов предпринимательской деятельности: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Оказание ветеринарных услуг.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Оказание услуг по ремонту, техническому обслуживанию и мойке автомототранспортных средств.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Распространение наружной рекламы с использованием рекламных конструкций.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Размещение рекламы с использованием внешних и внутренних поверхностей транспортных средств.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2.13.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</w:r>
      <w:r>
        <w:rPr>
          <w:rFonts w:ascii="Calibri" w:hAnsi="Calibri" w:cs="Calibri"/>
        </w:rPr>
        <w:lastRenderedPageBreak/>
        <w:t>метров.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2013 год определяется в следующем порядке: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соответствии с настоящей статьей и таблицей значений корректирующего коэффициента К2 согласно </w:t>
      </w:r>
      <w:hyperlink w:anchor="Par59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и </w:t>
      </w:r>
      <w:hyperlink w:anchor="Par8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28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налогоплательщиков, занимающихся деятельностью по распространению наружной рекламы с использованием рекламных конструкций, размещению рекламы с использованием внешних и внутренних поверхностей транспортных средств, устанавливаются в соответствии с приложением N 3 к настоящему решению.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налогоплательщиков, осуществляющих распространение социальной наружной рекламы с использованием рекламных конструкций на основании договоров, заключенных в порядке, установленном Гражданским </w:t>
      </w:r>
      <w:hyperlink r:id="rId1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- в размере 0,005.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В случае если изменения значений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будут приняты до начала следующего календарного года в установленные налоговым законодательством сроки, то будут продолжать действовать значения К2, применявшиеся в предыдущем календарном году.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1" w:history="1">
        <w:proofErr w:type="gramStart"/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г. Долгопрудного от 12.10.2007 N 68-нр "О системе налогообложения в виде единого налога на вмененный доход для отдельных видов деятельности в муниципальном образовании г. Долгопрудный" и </w:t>
      </w:r>
      <w:hyperlink r:id="rId12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г. Долгопрудного от 17.09.2008 N 70-нр "О внесении изменений в нормативное решение Совета депутатов г. Долгопрудного от 12.10.2007 N 68-нр "О системе налогообложения в виде единого налога на</w:t>
      </w:r>
      <w:proofErr w:type="gramEnd"/>
      <w:r>
        <w:rPr>
          <w:rFonts w:ascii="Calibri" w:hAnsi="Calibri" w:cs="Calibri"/>
        </w:rPr>
        <w:t xml:space="preserve"> вмененный доход для отдельных видов деятельности в муниципальном образовании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Долгопрудный" считать утратившими силу.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Опубликовать настоящее решение в официальном печатном средстве массовой информации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Долгопрудного.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подлежит подписанию главой города и вступает в силу с 01.01.2013.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О.И. Троицкий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23.11.2012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депутатов города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Т.Е. Дворядкина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3"/>
      <w:bookmarkEnd w:id="1"/>
      <w:r>
        <w:rPr>
          <w:rFonts w:ascii="Calibri" w:hAnsi="Calibri" w:cs="Calibri"/>
        </w:rPr>
        <w:t>Приложение N 1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Долгопрудного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160-нр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9"/>
      <w:bookmarkEnd w:id="2"/>
      <w:r>
        <w:rPr>
          <w:rFonts w:ascii="Calibri" w:hAnsi="Calibri" w:cs="Calibri"/>
          <w:b/>
          <w:bCs/>
        </w:rPr>
        <w:t>РАСПРЕДЕЛЕНИЕ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ТЕРРИТОРИИ ГОРОДСКОГО ОКРУГА ДОЛГОПРУДНЫЙ НА ЗОНЫ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СТЕПЕНИ ДОХОДНОСТИ БИЗНЕСА В ЗАВИСИМОСТИ ОТ МЕСТА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РАСПОЛОЖЕНИЯ ДЛЯ ВИДОВ ПРЕДПРИНИМАТЕЛЬСКОЙ ДЕЯТЕЛЬНОСТИ,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ПЕРЕВЕДЕННЫХ</w:t>
      </w:r>
      <w:proofErr w:type="gramEnd"/>
      <w:r>
        <w:rPr>
          <w:rFonts w:ascii="Calibri" w:hAnsi="Calibri" w:cs="Calibri"/>
          <w:b/>
          <w:bCs/>
        </w:rPr>
        <w:t xml:space="preserve"> НА УПЛАТУ ЕДИНОГО НАЛОГА НА ВМЕНЕННЫЙ ДОХОД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5880"/>
      </w:tblGrid>
      <w:tr w:rsidR="002153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Зоны по месту ведения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предпринимательской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        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Местоположение зоны                            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Зона N 1          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Микрорайон Шереметьевский;         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микрорайон Павельцево;             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микрорайон Хлебниково;             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улицы Восточная, Якорная, Флотская, Корабельная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Речная                                       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Зона N 2          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Территории, не вошедшие в зону N 1             </w:t>
            </w:r>
          </w:p>
        </w:tc>
      </w:tr>
    </w:tbl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83"/>
      <w:bookmarkEnd w:id="3"/>
      <w:r>
        <w:rPr>
          <w:rFonts w:ascii="Calibri" w:hAnsi="Calibri" w:cs="Calibri"/>
        </w:rPr>
        <w:t>Приложение N 2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Долгопрудного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160-нр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89"/>
      <w:bookmarkEnd w:id="4"/>
      <w:r>
        <w:rPr>
          <w:rFonts w:ascii="Calibri" w:hAnsi="Calibri" w:cs="Calibri"/>
          <w:b/>
          <w:bCs/>
        </w:rPr>
        <w:t>ТАБЛИЦА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480"/>
        <w:gridCol w:w="960"/>
        <w:gridCol w:w="1200"/>
      </w:tblGrid>
      <w:tr w:rsidR="002153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6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       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зонам       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Зона 1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Зона 2  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окраска, пошив обуви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швейных, меховых и кожаных изделий,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уборов и изделий текстильной галантереи,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и вязание трикотажных изделий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1.4.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(за исключением       </w:t>
            </w:r>
            <w:proofErr w:type="gramEnd"/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проката транспортных средств, оргтехники, игровых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автоматов, компьютеров, игровых программ,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аудиовизуального оборудования, компьютерной техники,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сейфов,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радиоэлектронной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аппаратуры и принадлежностей к ней, видеоигровых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устройств, видеокассет)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1.5.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техническому 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обслуживанию, мойке автомототранспортных средств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(в пользование) мест для стоянки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средств, а также по хранению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на платных стоянках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штрафных автостоянок)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грузов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   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стационарной торговой сети, имеющие торговые залы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а также через объекты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площадь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не превышает 5 квадратных метров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7.2.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не имеющие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зала, а также 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площадь торгового места в которых превышает 5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7.3.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Разносная (развозная) торговля (за исключением      </w:t>
            </w:r>
            <w:proofErr w:type="gramEnd"/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подакцизными товарами, лекарственными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препаратами, изделиями из драгоценных камней,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оружием и патронами к нему, меховыми изделиями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технически сложными товарами бытового назначения)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через объекты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имеющие залы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питания, осуществляемых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через объекты организации общественного питания,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зала обслуживания посетителей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питания, осуществляемых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общеобразовательных учреждениях, учреждениях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начального профессионального, среднего  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профессионального образования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специальных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(коррекционных) образовательных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обучающихся и воспитанников с отклонениями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развитии    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временному размещению и проживанию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торговых мест, расположенных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стационарной торговой сети, не имеющих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зала обслуживания посетителей,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каждого из них не превышает 5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торговых мест, расположенных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стационарной торговой сети, не имеющих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зала обслуживания посетителей,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каждого из них превышает 5 квадратных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нестационарной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объектов организации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если площадь земельного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не превышает 10 квадратных метров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владение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нестационарной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объектов организации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если площадь земельного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превышает 10 квадратных метров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товаров с использованием торговых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    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</w:t>
            </w:r>
          </w:p>
        </w:tc>
      </w:tr>
    </w:tbl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Решениями Совета депутатов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Долгопрудного МО 25.11.2013 </w:t>
      </w:r>
      <w:hyperlink r:id="rId13" w:history="1">
        <w:r>
          <w:rPr>
            <w:rFonts w:ascii="Calibri" w:hAnsi="Calibri" w:cs="Calibri"/>
            <w:color w:val="0000FF"/>
          </w:rPr>
          <w:t>N 100-нр</w:t>
        </w:r>
      </w:hyperlink>
      <w:r>
        <w:rPr>
          <w:rFonts w:ascii="Calibri" w:hAnsi="Calibri" w:cs="Calibri"/>
        </w:rPr>
        <w:t xml:space="preserve"> и от 27.11.2013 </w:t>
      </w:r>
      <w:hyperlink r:id="rId14" w:history="1">
        <w:r>
          <w:rPr>
            <w:rFonts w:ascii="Calibri" w:hAnsi="Calibri" w:cs="Calibri"/>
            <w:color w:val="0000FF"/>
          </w:rPr>
          <w:t>N 112-нр</w:t>
        </w:r>
      </w:hyperlink>
      <w:r>
        <w:rPr>
          <w:rFonts w:ascii="Calibri" w:hAnsi="Calibri" w:cs="Calibri"/>
        </w:rPr>
        <w:t xml:space="preserve"> одновременно внесены изменения в приложение 3, изложившие его в новой редакции. Редакция приложения 3 с изменениями, внесенными решением Совета депутатов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Долгопрудного МО от 27.11.2013 </w:t>
      </w:r>
      <w:hyperlink r:id="rId15" w:history="1">
        <w:r>
          <w:rPr>
            <w:rFonts w:ascii="Calibri" w:hAnsi="Calibri" w:cs="Calibri"/>
            <w:color w:val="0000FF"/>
          </w:rPr>
          <w:t>N 112-нр</w:t>
        </w:r>
      </w:hyperlink>
      <w:r>
        <w:rPr>
          <w:rFonts w:ascii="Calibri" w:hAnsi="Calibri" w:cs="Calibri"/>
        </w:rPr>
        <w:t>, приведена в тексте.</w:t>
      </w:r>
    </w:p>
    <w:p w:rsidR="0021533B" w:rsidRDefault="0021533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222"/>
      <w:bookmarkEnd w:id="5"/>
      <w:r>
        <w:rPr>
          <w:rFonts w:ascii="Calibri" w:hAnsi="Calibri" w:cs="Calibri"/>
        </w:rPr>
        <w:t>Приложение N 3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Долгопрудного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160-нр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228"/>
      <w:bookmarkEnd w:id="6"/>
      <w:r>
        <w:rPr>
          <w:rFonts w:ascii="Calibri" w:hAnsi="Calibri" w:cs="Calibri"/>
          <w:b/>
          <w:bCs/>
        </w:rPr>
        <w:t>ЗНАЧЕНИЯ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ДЕЯТЕЛЬНОСТИ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РАСПРОСТРАНЕНИЮ И (ИЛИ) РАЗМЕЩЕНИЮ НАРУЖНОЙ РЕКЛАМЫ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ГОРОДСКОГО ОКРУГА ДОЛГОПРУДНЫЙ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Долгопрудного МО</w:t>
      </w:r>
      <w:proofErr w:type="gramEnd"/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27.11.2013 N 112-нр)</w:t>
      </w: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5400"/>
        <w:gridCol w:w="1560"/>
        <w:gridCol w:w="1320"/>
        <w:gridCol w:w="840"/>
      </w:tblGrid>
      <w:tr w:rsidR="002153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Особенности предпринимательской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распространению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размещению наружной рекламы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территории городского округа    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Долгопрудный                           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Внешняя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сторона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МКАД,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федеральные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дороги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Областные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дороги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и (или) размещение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наружной</w:t>
            </w:r>
            <w:proofErr w:type="gramEnd"/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Стационарных рекламных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конструкциях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крышных) с площадью одной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стороны информационного поля: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36 кв. м включительно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36 кв. м до 200 кв. м включительно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200 кв. м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Стационарных крышных рекламных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конструкциях</w:t>
            </w:r>
            <w:proofErr w:type="gramEnd"/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(объемные или плоскостные конструкции,     </w:t>
            </w:r>
            <w:proofErr w:type="gramEnd"/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размещаемые полностью или частично выше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уровня карниза здания или на крыше)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</w:t>
            </w:r>
          </w:p>
        </w:tc>
      </w:tr>
      <w:tr w:rsidR="002153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внутренних      </w:t>
            </w:r>
          </w:p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поверхностей транспортных средств          </w:t>
            </w:r>
          </w:p>
        </w:tc>
        <w:tc>
          <w:tcPr>
            <w:tcW w:w="3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3B" w:rsidRDefault="0021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0,6</w:t>
            </w:r>
          </w:p>
        </w:tc>
      </w:tr>
    </w:tbl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533B" w:rsidRDefault="0021533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5A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1533B"/>
    <w:rsid w:val="0021533B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960D92CA522FF7A227C32E2BDEB77143E6F92D79209BC21CA797A1AF235C8B7A1EE64D089F1CDEF4M3L" TargetMode="External"/><Relationship Id="rId13" Type="http://schemas.openxmlformats.org/officeDocument/2006/relationships/hyperlink" Target="consultantplus://offline/ref=83960D92CA522FF7A227C32E2BDEB77143E7F82178239BC21CA797A1AF235C8B7A1EE64D089F1FDAF4MF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960D92CA522FF7A227C2203EDEB77143E9FF2C76269BC21CA797A1AF235C8B7A1EE64D0E9FF1M9L" TargetMode="External"/><Relationship Id="rId12" Type="http://schemas.openxmlformats.org/officeDocument/2006/relationships/hyperlink" Target="consultantplus://offline/ref=83960D92CA522FF7A227C32E2BDEB77145EFF2237D28C6C814FE9BA3FAM8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960D92CA522FF7A227C32E2BDEB77143E7F82179229BC21CA797A1AF235C8B7A1EE64D089F1FDAF4M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960D92CA522FF7A227C2203EDEB77143E9FF2C792B9BC21CA797A1AF235C8B7A1EE64D089F1EDCF4M3L" TargetMode="External"/><Relationship Id="rId11" Type="http://schemas.openxmlformats.org/officeDocument/2006/relationships/hyperlink" Target="consultantplus://offline/ref=83960D92CA522FF7A227C32E2BDEB77145EFF3247F28C6C814FE9BA3FAM8L" TargetMode="External"/><Relationship Id="rId5" Type="http://schemas.openxmlformats.org/officeDocument/2006/relationships/hyperlink" Target="consultantplus://offline/ref=83960D92CA522FF7A227C32E2BDEB77143E7F82179229BC21CA797A1AF235C8B7A1EE64D089F1FDAF4MFL" TargetMode="External"/><Relationship Id="rId15" Type="http://schemas.openxmlformats.org/officeDocument/2006/relationships/hyperlink" Target="consultantplus://offline/ref=83960D92CA522FF7A227C32E2BDEB77143E7F82179229BC21CA797A1AF235C8B7A1EE64D089F1FDAF4MFL" TargetMode="External"/><Relationship Id="rId10" Type="http://schemas.openxmlformats.org/officeDocument/2006/relationships/hyperlink" Target="consultantplus://offline/ref=83960D92CA522FF7A227C2203EDEB77143EAFC257D259BC21CA797A1AFF2M3L" TargetMode="External"/><Relationship Id="rId4" Type="http://schemas.openxmlformats.org/officeDocument/2006/relationships/hyperlink" Target="consultantplus://offline/ref=83960D92CA522FF7A227C32E2BDEB77143E7F82178239BC21CA797A1AF235C8B7A1EE64D089F1FDAF4MFL" TargetMode="External"/><Relationship Id="rId9" Type="http://schemas.openxmlformats.org/officeDocument/2006/relationships/hyperlink" Target="consultantplus://offline/ref=83960D92CA522FF7A227C2203EDEB77143EAF2227B269BC21CA797A1AF235C8B7A1EE64D089F1FDCF4M3L" TargetMode="External"/><Relationship Id="rId14" Type="http://schemas.openxmlformats.org/officeDocument/2006/relationships/hyperlink" Target="consultantplus://offline/ref=83960D92CA522FF7A227C32E2BDEB77143E7F82179229BC21CA797A1AF235C8B7A1EE64D089F1FDAF4M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2256</Words>
  <Characters>12863</Characters>
  <Application>Microsoft Office Word</Application>
  <DocSecurity>0</DocSecurity>
  <Lines>107</Lines>
  <Paragraphs>30</Paragraphs>
  <ScaleCrop>false</ScaleCrop>
  <Company>UFNS MO</Company>
  <LinksUpToDate>false</LinksUpToDate>
  <CharactersWithSpaces>15089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2014-08-29T11:12:00Z</dcterms:created>
  <dcterms:modified xsi:type="dcterms:W3CDTF">2014-08-29T11:12:00Z</dcterms:modified>
</cp:coreProperties>
</file>