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ИВАНТЕЕВСКИЙ ГОРОДСКОЙ СОВЕТ ДЕПУТАТОВ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МОСКОВСКОЙ ОБЛАСТИ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сентября 2008 г. N 606/56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СИСТЕМЕ НАЛОГООБЛОЖЕНИЯ В ВИДЕ ЕДИНОГО НАЛОГА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 ДЛЯ ОТДЕЛЬНЫХ ВИДОВ ДЕЯТЕЛЬНОСТИ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МУНИЦИПАЛЬНОМ ОБРАЗОВАНИИ ГОРОДСКОЙ ОКРУГ "ГОРОД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ИВАНТЕЕВКА МОСКОВСКОЙ ОБЛАСТИ"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Ивантеевского городского Совета</w:t>
      </w:r>
      <w:proofErr w:type="gramEnd"/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депутатов МО от 27.10.2008 N 626/57,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Ивантеевка МО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25.10.2012 N 506/46)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131-ФЗ "Об общих принципах организации местного самоуправления в Российской Федерации", </w:t>
      </w:r>
      <w:hyperlink r:id="rId7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и </w:t>
      </w:r>
      <w:hyperlink r:id="rId8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муниципального образования городского округа "Город Ивантеевка Московской области" Совет депутатов решил: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Считать действующим установленный и введенный с 1 января 2006 года на территории муниципального образования городского округа "Город Ивантеевка Московской области" единый налог на вмененный доход для отдельных видов деятельности.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Единый налог на вмененный доход является обязательным для уплаты в отношении следующих видов предпринимательской деятельности: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9" w:history="1">
        <w:r>
          <w:rPr>
            <w:rFonts w:ascii="Calibri" w:hAnsi="Calibri" w:cs="Calibri"/>
            <w:color w:val="0000FF"/>
          </w:rPr>
          <w:t>классификатором</w:t>
        </w:r>
      </w:hyperlink>
      <w:r>
        <w:rPr>
          <w:rFonts w:ascii="Calibri" w:hAnsi="Calibri" w:cs="Calibri"/>
        </w:rPr>
        <w:t xml:space="preserve"> услуг населению;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автомототранспортных средств;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Ивантеевка МО от 25.10.2012 N 506/46)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Ивантеевка МО от 25.10.2012 N 506/46)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распространение наружной рекламы с использованием рекламных конструкций;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размещение рекламы с использованием внешних и внутренних поверхностей транспортных средств;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(подп. 11 в ред. </w:t>
      </w:r>
      <w:hyperlink r:id="rId1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Ивантеевка МО от 25.10.2012 N </w:t>
      </w:r>
      <w:r>
        <w:rPr>
          <w:rFonts w:ascii="Calibri" w:hAnsi="Calibri" w:cs="Calibri"/>
        </w:rPr>
        <w:lastRenderedPageBreak/>
        <w:t>506/46)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w:anchor="Par62" w:history="1">
        <w:r>
          <w:rPr>
            <w:rFonts w:ascii="Calibri" w:hAnsi="Calibri" w:cs="Calibri"/>
            <w:color w:val="0000FF"/>
          </w:rPr>
          <w:t>Значения</w:t>
        </w:r>
      </w:hyperlink>
      <w:r>
        <w:rPr>
          <w:rFonts w:ascii="Calibri" w:hAnsi="Calibri" w:cs="Calibri"/>
        </w:rPr>
        <w:t xml:space="preserve">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с 01.01.2009 устанавливаются в соответствии с настоящим решением согласно приложению.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 случае осуществления налогоплательщиком розничной торговли через объекты стационарной торговой сети несколькими ассортиментными группами товаров при корректировке величины базовой доходности применяется значение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приложении </w:t>
      </w:r>
      <w:hyperlink w:anchor="Par62" w:history="1">
        <w:r>
          <w:rPr>
            <w:rFonts w:ascii="Calibri" w:hAnsi="Calibri" w:cs="Calibri"/>
            <w:color w:val="0000FF"/>
          </w:rPr>
          <w:t>п. 6.1</w:t>
        </w:r>
      </w:hyperlink>
      <w:r>
        <w:rPr>
          <w:rFonts w:ascii="Calibri" w:hAnsi="Calibri" w:cs="Calibri"/>
        </w:rPr>
        <w:t xml:space="preserve"> для тех ассортиментных групп товаров, которые реализованы налогоплательщиком в соответствующем налоговом периоде.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 оказания налогоплательщиком нескольких видов бытовых услуг при корректировке величины базовой доходности применяется значение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равное наибольшему значению К2 из установленных в приложении </w:t>
      </w:r>
      <w:hyperlink w:anchor="Par62" w:history="1">
        <w:r>
          <w:rPr>
            <w:rFonts w:ascii="Calibri" w:hAnsi="Calibri" w:cs="Calibri"/>
            <w:color w:val="0000FF"/>
          </w:rPr>
          <w:t>п. 1</w:t>
        </w:r>
      </w:hyperlink>
      <w:r>
        <w:rPr>
          <w:rFonts w:ascii="Calibri" w:hAnsi="Calibri" w:cs="Calibri"/>
        </w:rPr>
        <w:t xml:space="preserve"> для тех бытовых услуг, которые оказаны налогоплательщиком в соответствующем налоговом периоде.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решение вступает в силу с 01.01.2009.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Считать утратившими силу с 01.01.2009 решения городского Совета депутатов: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"</w:t>
      </w:r>
      <w:proofErr w:type="gramStart"/>
      <w:r>
        <w:rPr>
          <w:rFonts w:ascii="Calibri" w:hAnsi="Calibri" w:cs="Calibri"/>
        </w:rPr>
        <w:t>О системе налогообложения в виде единого налога на вмененный доход для отдельных видов деятельности в муниципальном образовании</w:t>
      </w:r>
      <w:proofErr w:type="gramEnd"/>
      <w:r>
        <w:rPr>
          <w:rFonts w:ascii="Calibri" w:hAnsi="Calibri" w:cs="Calibri"/>
        </w:rPr>
        <w:t xml:space="preserve"> "Город Ивантеевка Московской области" от 24.10.2005 </w:t>
      </w:r>
      <w:hyperlink r:id="rId13" w:history="1">
        <w:r>
          <w:rPr>
            <w:rFonts w:ascii="Calibri" w:hAnsi="Calibri" w:cs="Calibri"/>
            <w:color w:val="0000FF"/>
          </w:rPr>
          <w:t>N 192/20</w:t>
        </w:r>
      </w:hyperlink>
      <w:r>
        <w:rPr>
          <w:rFonts w:ascii="Calibri" w:hAnsi="Calibri" w:cs="Calibri"/>
        </w:rPr>
        <w:t xml:space="preserve"> (за исключением </w:t>
      </w:r>
      <w:hyperlink r:id="rId14" w:history="1">
        <w:r>
          <w:rPr>
            <w:rFonts w:ascii="Calibri" w:hAnsi="Calibri" w:cs="Calibri"/>
            <w:color w:val="0000FF"/>
          </w:rPr>
          <w:t>пункта 1</w:t>
        </w:r>
      </w:hyperlink>
      <w:r>
        <w:rPr>
          <w:rFonts w:ascii="Calibri" w:hAnsi="Calibri" w:cs="Calibri"/>
        </w:rPr>
        <w:t>);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"О внесении изменений в решение городского Совета от 24.10.2005 N 192/20" от 20.03.2006 </w:t>
      </w:r>
      <w:hyperlink r:id="rId15" w:history="1">
        <w:r>
          <w:rPr>
            <w:rFonts w:ascii="Calibri" w:hAnsi="Calibri" w:cs="Calibri"/>
            <w:color w:val="0000FF"/>
          </w:rPr>
          <w:t>N 255/25</w:t>
        </w:r>
      </w:hyperlink>
      <w:r>
        <w:rPr>
          <w:rFonts w:ascii="Calibri" w:hAnsi="Calibri" w:cs="Calibri"/>
        </w:rPr>
        <w:t>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"О значении корректирующего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для налогообложения в виде единого налога на вмененный доход для отдельных видов деятельности в муниципальном образовании городской округ "Город Ивантеевка Московской области" от 27.11.2006 </w:t>
      </w:r>
      <w:hyperlink r:id="rId16" w:history="1">
        <w:r>
          <w:rPr>
            <w:rFonts w:ascii="Calibri" w:hAnsi="Calibri" w:cs="Calibri"/>
            <w:color w:val="0000FF"/>
          </w:rPr>
          <w:t>N 346/31</w:t>
        </w:r>
      </w:hyperlink>
      <w:r>
        <w:rPr>
          <w:rFonts w:ascii="Calibri" w:hAnsi="Calibri" w:cs="Calibri"/>
        </w:rPr>
        <w:t>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"О принятии изменений в решение городского Совета депутатов от 24.10.2005 N 192/20 "О системе налогообложения в виде единого налога на вмененный доход для отдельных видов деятельности в муниципальном образовании "Город Ивантеевка Московской области" от 22.10.2007 N 455/41;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"О внесении дополнений в решение городского Совета депутатов от 22.10.2007 N 455/41 "О принятии изменений в решение городского Совета депутатов от 24.10.2005 N 192/20 "О системе налогообложения в виде единого налога на вмененный доход для отдельных видов деятельности в муниципальном образовании "Город Ивантеевка Московской области" от 18.02.2008 N 512/48.</w:t>
      </w:r>
      <w:proofErr w:type="gramEnd"/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Направить текст настоящего правового акта для опубликования в печатном средстве массовой информации - общественно-политической газете "Пульс Ивантеевки".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Совета депутатов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Н.И. Долгов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56"/>
      <w:bookmarkEnd w:id="1"/>
      <w:r>
        <w:rPr>
          <w:rFonts w:ascii="Calibri" w:hAnsi="Calibri" w:cs="Calibri"/>
        </w:rPr>
        <w:t>Приложение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Ивантеевского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Совета депутатов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Московской области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сентября 2008 г. N 606/56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62"/>
      <w:bookmarkEnd w:id="2"/>
      <w:r>
        <w:rPr>
          <w:rFonts w:ascii="Calibri" w:hAnsi="Calibri" w:cs="Calibri"/>
          <w:b/>
          <w:bCs/>
        </w:rPr>
        <w:t>ЗНАЧЕНИЕ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КОРРЕКТИРУЮЩЕГО КОЭФФИЦИЕНТА 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, В ТОМ ЧИСЛЕ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ОБЩЕСТВЕННЫХ ОРГАНИЗАЦИЙ ИНВАЛИДОВ И ИХ ОТДЕЛЕНИЙ,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ОРГАНИЗАЦИЙ, УСТАВНЫЙ КАПИТАЛ КОТОРЫХ ПОЛНОСТЬЮ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СОСТОИТ ИЗ ВКЛАДА ОБЩЕРОССИЙСКИХ ОБЩЕСТВЕННЫХ ОРГАНИЗАЦИЙ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ИНВАЛИДОВ И ИХ ОТДЕЛЕНИЙ ПО Г. ИВАНТЕЕВКЕ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Ивантеевского городского Совета</w:t>
      </w:r>
      <w:proofErr w:type="gramEnd"/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депутатов МО от 27.10.2008 N 626/57,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1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Совета депутатов городского округа Ивантеевка МО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25.10.2012 N 506/46)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┌─────┬──────────────────────────────────────────┬───────────────────┬────────────────┐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│N    │Виды предпринимательской деятельности     │Значение           │</w:t>
      </w:r>
      <w:proofErr w:type="gramStart"/>
      <w:r>
        <w:rPr>
          <w:rFonts w:ascii="Courier New" w:hAnsi="Courier New" w:cs="Courier New"/>
          <w:sz w:val="16"/>
          <w:szCs w:val="16"/>
        </w:rPr>
        <w:t>Значение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│п/п  │                                          │корректирующего    │</w:t>
      </w:r>
      <w:proofErr w:type="gramStart"/>
      <w:r>
        <w:rPr>
          <w:rFonts w:ascii="Courier New" w:hAnsi="Courier New" w:cs="Courier New"/>
          <w:sz w:val="16"/>
          <w:szCs w:val="16"/>
        </w:rPr>
        <w:t>корректирующего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│коэффициента К</w:t>
      </w:r>
      <w:proofErr w:type="gramStart"/>
      <w:r>
        <w:rPr>
          <w:rFonts w:ascii="Courier New" w:hAnsi="Courier New" w:cs="Courier New"/>
          <w:sz w:val="16"/>
          <w:szCs w:val="16"/>
        </w:rPr>
        <w:t>2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│коэффициента К2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│для всех видов     │</w:t>
      </w:r>
      <w:proofErr w:type="gramStart"/>
      <w:r>
        <w:rPr>
          <w:rFonts w:ascii="Courier New" w:hAnsi="Courier New" w:cs="Courier New"/>
          <w:sz w:val="16"/>
          <w:szCs w:val="16"/>
        </w:rPr>
        <w:t>для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общественных│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</w:t>
      </w:r>
      <w:proofErr w:type="gramStart"/>
      <w:r>
        <w:rPr>
          <w:rFonts w:ascii="Courier New" w:hAnsi="Courier New" w:cs="Courier New"/>
          <w:sz w:val="16"/>
          <w:szCs w:val="16"/>
        </w:rPr>
        <w:t>предпринимательской</w:t>
      </w:r>
      <w:proofErr w:type="gramEnd"/>
      <w:r>
        <w:rPr>
          <w:rFonts w:ascii="Courier New" w:hAnsi="Courier New" w:cs="Courier New"/>
          <w:sz w:val="16"/>
          <w:szCs w:val="16"/>
        </w:rPr>
        <w:t>│организаций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│деятельности       │инвалидов и их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                   │отделений,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                   │а также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                   │организаций,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                   │уставный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                   │капитал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                   │которых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                   │полностью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                   │состоит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                   │из вклада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                   │общероссийских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                   │общественных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                   │организаций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                   │инвалидов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                                          │                   │и их отделений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    │Оказание бытовых услуг     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 том числе:               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│1.1  │Ремонт, окраска и пошив обуви             │        0,7        │      0,23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│1.2  │Ремонт и пошив </w:t>
      </w:r>
      <w:proofErr w:type="gramStart"/>
      <w:r>
        <w:rPr>
          <w:rFonts w:ascii="Courier New" w:hAnsi="Courier New" w:cs="Courier New"/>
          <w:sz w:val="16"/>
          <w:szCs w:val="16"/>
        </w:rPr>
        <w:t>швейных</w:t>
      </w:r>
      <w:proofErr w:type="gramEnd"/>
      <w:r>
        <w:rPr>
          <w:rFonts w:ascii="Courier New" w:hAnsi="Courier New" w:cs="Courier New"/>
          <w:sz w:val="16"/>
          <w:szCs w:val="16"/>
        </w:rPr>
        <w:t>, меховых и кожаных │        0,7        │      0,23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│изделий, головных уборов и изделий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│текстильной галантереи, ремонт, пошив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вязание трикотажных изделий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│1.3  │Услуги прачечных                          │        0,8        │      0,27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│1.4  │Услуги предприятий по прокату (за         │        0,7        │      0,23      │</w:t>
      </w:r>
      <w:proofErr w:type="gramEnd"/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│исключением проката транспортных средств,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│оргтехники, игровых автоматов,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│компьютеров, игровых программ,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│аудиовизуального оборудования,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│компьютерной техники, </w:t>
      </w:r>
      <w:proofErr w:type="gramStart"/>
      <w:r>
        <w:rPr>
          <w:rFonts w:ascii="Courier New" w:hAnsi="Courier New" w:cs="Courier New"/>
          <w:sz w:val="16"/>
          <w:szCs w:val="16"/>
        </w:rPr>
        <w:t>индивидуальных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│сейфов, </w:t>
      </w:r>
      <w:proofErr w:type="gramStart"/>
      <w:r>
        <w:rPr>
          <w:rFonts w:ascii="Courier New" w:hAnsi="Courier New" w:cs="Courier New"/>
          <w:sz w:val="16"/>
          <w:szCs w:val="16"/>
        </w:rPr>
        <w:t>бытовой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радиоэлектронной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│аппаратуры и принадлежностей к ней,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│видеоигровых устройств, видеокассет)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│1.5  │Другие бытовые услуги                     │        0,9        │      0,3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    │Оказание ветеринарных услуг               │        1,0        │      1,0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    │Оказание услуг по ремонту, техническому   │        1,0        │      1,0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│обслуживанию и мойке </w:t>
      </w:r>
      <w:proofErr w:type="gramStart"/>
      <w:r>
        <w:rPr>
          <w:rFonts w:ascii="Courier New" w:hAnsi="Courier New" w:cs="Courier New"/>
          <w:sz w:val="16"/>
          <w:szCs w:val="16"/>
        </w:rPr>
        <w:t>автомототранспортных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│средств                    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 xml:space="preserve">│(в  ред.  </w:t>
      </w:r>
      <w:hyperlink r:id="rId19" w:history="1">
        <w:r>
          <w:rPr>
            <w:rFonts w:ascii="Courier New" w:hAnsi="Courier New" w:cs="Courier New"/>
            <w:color w:val="0000FF"/>
            <w:sz w:val="16"/>
            <w:szCs w:val="16"/>
          </w:rPr>
          <w:t>решения</w:t>
        </w:r>
      </w:hyperlink>
      <w:r>
        <w:rPr>
          <w:rFonts w:ascii="Courier New" w:hAnsi="Courier New" w:cs="Courier New"/>
          <w:sz w:val="16"/>
          <w:szCs w:val="16"/>
        </w:rPr>
        <w:t xml:space="preserve">  Совета  депутатов  городского  округа  Ивантеевка МО от 25.10.2012│</w:t>
      </w:r>
      <w:proofErr w:type="gramEnd"/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│N 506/46)                                                                            │</w:t>
      </w:r>
      <w:proofErr w:type="gramEnd"/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    │Оказание услуг по предоставлению          │        1,0        │      1,0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│во временное владение (в пользование) мест│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│для стоянки автомототранспортных средств,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│а также по хранению </w:t>
      </w:r>
      <w:proofErr w:type="gramStart"/>
      <w:r>
        <w:rPr>
          <w:rFonts w:ascii="Courier New" w:hAnsi="Courier New" w:cs="Courier New"/>
          <w:sz w:val="16"/>
          <w:szCs w:val="16"/>
        </w:rPr>
        <w:t>автомототранспортных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│средств на платных стоянках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 xml:space="preserve">│(в  ред.  </w:t>
      </w:r>
      <w:hyperlink r:id="rId20" w:history="1">
        <w:r>
          <w:rPr>
            <w:rFonts w:ascii="Courier New" w:hAnsi="Courier New" w:cs="Courier New"/>
            <w:color w:val="0000FF"/>
            <w:sz w:val="16"/>
            <w:szCs w:val="16"/>
          </w:rPr>
          <w:t>решения</w:t>
        </w:r>
      </w:hyperlink>
      <w:r>
        <w:rPr>
          <w:rFonts w:ascii="Courier New" w:hAnsi="Courier New" w:cs="Courier New"/>
          <w:sz w:val="16"/>
          <w:szCs w:val="16"/>
        </w:rPr>
        <w:t xml:space="preserve">  Совета  депутатов  городского  округа  Ивантеевка МО от 25.10.2012│</w:t>
      </w:r>
      <w:proofErr w:type="gramEnd"/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│N 506/46)                                                                            │</w:t>
      </w:r>
      <w:proofErr w:type="gramEnd"/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    │Оказание автотранспортных услуг по        │        1,0        │      1,0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     │перевозке грузов           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    │Оказание услуг по перевозке пассажиров    │        1,0        │      1,0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    │Розничная торговля         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 том числе:               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│7.1  │Розничная торговля, осуществляемая через  │        0,9        │      0,45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│объекты стационарной торговой сети,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│имеющие торговые залы      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│7.1.1│Продовольственные товары, кроме           │        0,8        │      0,4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│алкогольной продукции и пива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│7.1.2│Комиссионная торговля </w:t>
      </w:r>
      <w:proofErr w:type="gramStart"/>
      <w:r>
        <w:rPr>
          <w:rFonts w:ascii="Courier New" w:hAnsi="Courier New" w:cs="Courier New"/>
          <w:sz w:val="16"/>
          <w:szCs w:val="16"/>
        </w:rPr>
        <w:t>непродовольственными</w:t>
      </w:r>
      <w:proofErr w:type="gramEnd"/>
      <w:r>
        <w:rPr>
          <w:rFonts w:ascii="Courier New" w:hAnsi="Courier New" w:cs="Courier New"/>
          <w:sz w:val="16"/>
          <w:szCs w:val="16"/>
        </w:rPr>
        <w:t>│        0,8        │      0,4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│товарами (кроме легковых автомобилей и    │                   │                │</w:t>
      </w:r>
      <w:proofErr w:type="gramEnd"/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│запасных частей к ним)     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│7.1.3│Молоко и молочная продукция, в том числе  │        0,7        │      0,35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│мороженое                  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│7.1.4│Хлеб и хлебобулочные изделия (включая     │        0,7        │      0,35      │</w:t>
      </w:r>
      <w:proofErr w:type="gramEnd"/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│сдобные, сахарные и бараночные изделия)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│7.1.5│Детский ассортимент </w:t>
      </w:r>
      <w:proofErr w:type="gramStart"/>
      <w:r>
        <w:rPr>
          <w:rFonts w:ascii="Courier New" w:hAnsi="Courier New" w:cs="Courier New"/>
          <w:sz w:val="16"/>
          <w:szCs w:val="16"/>
        </w:rPr>
        <w:t>продовольственных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и   │        0,7        │      0,35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│непродовольственных товаров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│7.1.6│Овощи (включая картофель), фрукты         │        0,7        │      0,35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│7.2  │Розничная торговля, осуществляемая через  │        0,9        │      0,45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│объекты стационарной торговой сети, не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│имеющие торгового зала, а также </w:t>
      </w:r>
      <w:proofErr w:type="gramStart"/>
      <w:r>
        <w:rPr>
          <w:rFonts w:ascii="Courier New" w:hAnsi="Courier New" w:cs="Courier New"/>
          <w:sz w:val="16"/>
          <w:szCs w:val="16"/>
        </w:rPr>
        <w:t>через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│объекты нестационарной торговой сети,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│площадь торгового </w:t>
      </w:r>
      <w:proofErr w:type="gramStart"/>
      <w:r>
        <w:rPr>
          <w:rFonts w:ascii="Courier New" w:hAnsi="Courier New" w:cs="Courier New"/>
          <w:sz w:val="16"/>
          <w:szCs w:val="16"/>
        </w:rPr>
        <w:t>места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в которых не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│превышает 5 квадратных метров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│7.3  │Розничная торговля, осуществляемая через  │        0,9        │      0,45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│объекты стационарной торговой сети, не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│имеющие торгового зала, а также </w:t>
      </w:r>
      <w:proofErr w:type="gramStart"/>
      <w:r>
        <w:rPr>
          <w:rFonts w:ascii="Courier New" w:hAnsi="Courier New" w:cs="Courier New"/>
          <w:sz w:val="16"/>
          <w:szCs w:val="16"/>
        </w:rPr>
        <w:t>через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│объекты нестационарной торговой сети,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│площадь торгового </w:t>
      </w:r>
      <w:proofErr w:type="gramStart"/>
      <w:r>
        <w:rPr>
          <w:rFonts w:ascii="Courier New" w:hAnsi="Courier New" w:cs="Courier New"/>
          <w:sz w:val="16"/>
          <w:szCs w:val="16"/>
        </w:rPr>
        <w:t>места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в которых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│превышает 5 квадратных метров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│8    │Развозная и разносная розничная торговля  │        0,9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    │Оказание услуг общественного питания через│        1,0        │      1,0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│объекты организации общественного питания,│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│имеющие залы обслуживания посетителей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   │Оказание услуг общественного питания через│        1,0        │      1,0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│объекты организации общественного питания,│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 имеющие залов обслуживания посетителей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   │Распространение наружной рекламы          │        0,9        │      0,9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 использованием рекламных конструкций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   │Размещение социальной наружной рекламы    │        0,005      │      0,005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│13   │Распространение наружной рекламы </w:t>
      </w:r>
      <w:proofErr w:type="gramStart"/>
      <w:r>
        <w:rPr>
          <w:rFonts w:ascii="Courier New" w:hAnsi="Courier New" w:cs="Courier New"/>
          <w:sz w:val="16"/>
          <w:szCs w:val="16"/>
        </w:rPr>
        <w:t>с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│использованием рекламных конструкций </w:t>
      </w:r>
      <w:proofErr w:type="gramStart"/>
      <w:r>
        <w:rPr>
          <w:rFonts w:ascii="Courier New" w:hAnsi="Courier New" w:cs="Courier New"/>
          <w:sz w:val="16"/>
          <w:szCs w:val="16"/>
        </w:rPr>
        <w:t>с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│автоматической сменой изображения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│14   │Распространение наружной рекламы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│посредством электронных табло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│15   │Размещение рекламы с использованием       │        1,0        │      1,0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│внешних и внутренних поверхностей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│транспортных средств       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 xml:space="preserve">│(в  ред.  </w:t>
      </w:r>
      <w:hyperlink r:id="rId21" w:history="1">
        <w:r>
          <w:rPr>
            <w:rFonts w:ascii="Courier New" w:hAnsi="Courier New" w:cs="Courier New"/>
            <w:color w:val="0000FF"/>
            <w:sz w:val="16"/>
            <w:szCs w:val="16"/>
          </w:rPr>
          <w:t>решения</w:t>
        </w:r>
      </w:hyperlink>
      <w:r>
        <w:rPr>
          <w:rFonts w:ascii="Courier New" w:hAnsi="Courier New" w:cs="Courier New"/>
          <w:sz w:val="16"/>
          <w:szCs w:val="16"/>
        </w:rPr>
        <w:t xml:space="preserve">  Совета  депутатов  городского  округа  Ивантеевка МО от 25.10.2012│</w:t>
      </w:r>
      <w:proofErr w:type="gramEnd"/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│N 506/46)                                                                            │</w:t>
      </w:r>
      <w:proofErr w:type="gramEnd"/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│16   │Оказание услуг по временному размещению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 проживанию               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│17   │Оказание услуг по передаче </w:t>
      </w:r>
      <w:proofErr w:type="gramStart"/>
      <w:r>
        <w:rPr>
          <w:rFonts w:ascii="Courier New" w:hAnsi="Courier New" w:cs="Courier New"/>
          <w:sz w:val="16"/>
          <w:szCs w:val="16"/>
        </w:rPr>
        <w:t>во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временное   │        1,0        │      1,0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│владение и (или) в пользование </w:t>
      </w:r>
      <w:proofErr w:type="gramStart"/>
      <w:r>
        <w:rPr>
          <w:rFonts w:ascii="Courier New" w:hAnsi="Courier New" w:cs="Courier New"/>
          <w:sz w:val="16"/>
          <w:szCs w:val="16"/>
        </w:rPr>
        <w:t>торговых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│мест, расположенных в объектах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│стационарной торговой сети, не </w:t>
      </w:r>
      <w:proofErr w:type="gramStart"/>
      <w:r>
        <w:rPr>
          <w:rFonts w:ascii="Courier New" w:hAnsi="Courier New" w:cs="Courier New"/>
          <w:sz w:val="16"/>
          <w:szCs w:val="16"/>
        </w:rPr>
        <w:t>имеющих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│торговых залов, объектов </w:t>
      </w:r>
      <w:proofErr w:type="gramStart"/>
      <w:r>
        <w:rPr>
          <w:rFonts w:ascii="Courier New" w:hAnsi="Courier New" w:cs="Courier New"/>
          <w:sz w:val="16"/>
          <w:szCs w:val="16"/>
        </w:rPr>
        <w:t>нестационарной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│торговой сети, а также объектов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│организации общественного питания, не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│имеющих залов обслуживания посетителей,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│если площадь каждого из них не превышает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│5 квадратных метров        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│18   │Оказание услуг по передаче </w:t>
      </w:r>
      <w:proofErr w:type="gramStart"/>
      <w:r>
        <w:rPr>
          <w:rFonts w:ascii="Courier New" w:hAnsi="Courier New" w:cs="Courier New"/>
          <w:sz w:val="16"/>
          <w:szCs w:val="16"/>
        </w:rPr>
        <w:t>во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временное   │        1,0        │      1,0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│владение и (или) в пользование </w:t>
      </w:r>
      <w:proofErr w:type="gramStart"/>
      <w:r>
        <w:rPr>
          <w:rFonts w:ascii="Courier New" w:hAnsi="Courier New" w:cs="Courier New"/>
          <w:sz w:val="16"/>
          <w:szCs w:val="16"/>
        </w:rPr>
        <w:t>торговых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│мест, расположенных в объектах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│стационарной торговой сети, не </w:t>
      </w:r>
      <w:proofErr w:type="gramStart"/>
      <w:r>
        <w:rPr>
          <w:rFonts w:ascii="Courier New" w:hAnsi="Courier New" w:cs="Courier New"/>
          <w:sz w:val="16"/>
          <w:szCs w:val="16"/>
        </w:rPr>
        <w:t>имеющих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│     │торговых залов, объектов </w:t>
      </w:r>
      <w:proofErr w:type="gramStart"/>
      <w:r>
        <w:rPr>
          <w:rFonts w:ascii="Courier New" w:hAnsi="Courier New" w:cs="Courier New"/>
          <w:sz w:val="16"/>
          <w:szCs w:val="16"/>
        </w:rPr>
        <w:t>нестационарной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│торговой сети, а также объектов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│организации общественного питания,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│не имеющих залов обслуживания посетителей,│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│если площадь каждого из них превышает 5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│квадратных метров          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│19   │Оказание услуг по передаче </w:t>
      </w:r>
      <w:proofErr w:type="gramStart"/>
      <w:r>
        <w:rPr>
          <w:rFonts w:ascii="Courier New" w:hAnsi="Courier New" w:cs="Courier New"/>
          <w:sz w:val="16"/>
          <w:szCs w:val="16"/>
        </w:rPr>
        <w:t>во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временное   │        1,0        │      1,0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│владение и (или) в пользование </w:t>
      </w:r>
      <w:proofErr w:type="gramStart"/>
      <w:r>
        <w:rPr>
          <w:rFonts w:ascii="Courier New" w:hAnsi="Courier New" w:cs="Courier New"/>
          <w:sz w:val="16"/>
          <w:szCs w:val="16"/>
        </w:rPr>
        <w:t>земельных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│участков для размещения объектов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│стационарной и нестационарной торговой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│сети, а также объектов организации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│общественного питания, если площадь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│земельного участка не превышает 10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│квадратных метров          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├─────┼──────────────────────────────────────────┼───────────────────┼────────────────┤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│20   │Оказание услуг по передаче </w:t>
      </w:r>
      <w:proofErr w:type="gramStart"/>
      <w:r>
        <w:rPr>
          <w:rFonts w:ascii="Courier New" w:hAnsi="Courier New" w:cs="Courier New"/>
          <w:sz w:val="16"/>
          <w:szCs w:val="16"/>
        </w:rPr>
        <w:t>во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временное   │        1,0        │      1,0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│владение и (или) в пользование </w:t>
      </w:r>
      <w:proofErr w:type="gramStart"/>
      <w:r>
        <w:rPr>
          <w:rFonts w:ascii="Courier New" w:hAnsi="Courier New" w:cs="Courier New"/>
          <w:sz w:val="16"/>
          <w:szCs w:val="16"/>
        </w:rPr>
        <w:t>земельных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│участков для размещения объектов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│стационарной и нестационарной торговой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│сети, а также объектов организации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│общественного питания, если площадь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│земельного участка превышает 10 </w:t>
      </w:r>
      <w:proofErr w:type="gramStart"/>
      <w:r>
        <w:rPr>
          <w:rFonts w:ascii="Courier New" w:hAnsi="Courier New" w:cs="Courier New"/>
          <w:sz w:val="16"/>
          <w:szCs w:val="16"/>
        </w:rPr>
        <w:t>квадратных</w:t>
      </w:r>
      <w:proofErr w:type="gramEnd"/>
      <w:r>
        <w:rPr>
          <w:rFonts w:ascii="Courier New" w:hAnsi="Courier New" w:cs="Courier New"/>
          <w:sz w:val="16"/>
          <w:szCs w:val="16"/>
        </w:rPr>
        <w:t>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│метров                                    │                   │                │</w:t>
      </w:r>
    </w:p>
    <w:p w:rsidR="00C331ED" w:rsidRDefault="00C331ED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└─────┴──────────────────────────────────────────┴───────────────────┴────────────────┘</w:t>
      </w: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1ED" w:rsidRDefault="00C331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331ED" w:rsidRDefault="00C331E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76FF" w:rsidRDefault="005176FF"/>
    <w:sectPr w:rsidR="005176FF" w:rsidSect="0064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331ED"/>
    <w:rsid w:val="005176FF"/>
    <w:rsid w:val="00C3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1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331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31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331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AC388E931CA0AEDC8BC813C9549DA5ECFE19F66DEDD546C08D7FEE57CF5EB57A8610B26795EB7804bFM" TargetMode="External"/><Relationship Id="rId13" Type="http://schemas.openxmlformats.org/officeDocument/2006/relationships/hyperlink" Target="consultantplus://offline/ref=8AAC388E931CA0AEDC8BC813C9549DA5E8F91FF96FE2884CC8D473EC05b0M" TargetMode="External"/><Relationship Id="rId18" Type="http://schemas.openxmlformats.org/officeDocument/2006/relationships/hyperlink" Target="consultantplus://offline/ref=8AAC388E931CA0AEDC8BC813C9549DA5ECF91AF968E1D546C08D7FEE57CF5EB57A8610B26795E97A04bE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AAC388E931CA0AEDC8BC813C9549DA5ECF91AF968E1D546C08D7FEE57CF5EB57A8610B26795E97B04b7M" TargetMode="External"/><Relationship Id="rId7" Type="http://schemas.openxmlformats.org/officeDocument/2006/relationships/hyperlink" Target="consultantplus://offline/ref=8AAC388E931CA0AEDC8BC91DDC549DA5ECF91DF667ECD546C08D7FEE57CF5EB57A8610B261950EbFM" TargetMode="External"/><Relationship Id="rId12" Type="http://schemas.openxmlformats.org/officeDocument/2006/relationships/hyperlink" Target="consultantplus://offline/ref=8AAC388E931CA0AEDC8BC813C9549DA5ECF91AF968E1D546C08D7FEE57CF5EB57A8610B26795E97A04b0M" TargetMode="External"/><Relationship Id="rId17" Type="http://schemas.openxmlformats.org/officeDocument/2006/relationships/hyperlink" Target="consultantplus://offline/ref=8AAC388E931CA0AEDC8BC813C9549DA5EAFA1BF66AE2884CC8D473EC50C001A27DCF1CB36795E907bF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AAC388E931CA0AEDC8BC813C9549DA5E9F81AF967E2884CC8D473EC05b0M" TargetMode="External"/><Relationship Id="rId20" Type="http://schemas.openxmlformats.org/officeDocument/2006/relationships/hyperlink" Target="consultantplus://offline/ref=8AAC388E931CA0AEDC8BC813C9549DA5ECF91AF968E1D546C08D7FEE57CF5EB57A8610B26795E97A04b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AC388E931CA0AEDC8BC91DDC549DA5ECF91DF668E1D546C08D7FEE57CF5EB57A8610B26795E87C04bEM" TargetMode="External"/><Relationship Id="rId11" Type="http://schemas.openxmlformats.org/officeDocument/2006/relationships/hyperlink" Target="consultantplus://offline/ref=8AAC388E931CA0AEDC8BC813C9549DA5ECF91AF968E1D546C08D7FEE57CF5EB57A8610B26795E97A04b1M" TargetMode="External"/><Relationship Id="rId5" Type="http://schemas.openxmlformats.org/officeDocument/2006/relationships/hyperlink" Target="consultantplus://offline/ref=8AAC388E931CA0AEDC8BC813C9549DA5ECF91AF968E1D546C08D7FEE57CF5EB57A8610B26795E97A04b2M" TargetMode="External"/><Relationship Id="rId15" Type="http://schemas.openxmlformats.org/officeDocument/2006/relationships/hyperlink" Target="consultantplus://offline/ref=8AAC388E931CA0AEDC8BC813C9549DA5E8F91EFD6EE2884CC8D473EC05b0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AAC388E931CA0AEDC8BC813C9549DA5ECF91AF968E1D546C08D7FEE57CF5EB57A8610B26795E97A04b1M" TargetMode="External"/><Relationship Id="rId19" Type="http://schemas.openxmlformats.org/officeDocument/2006/relationships/hyperlink" Target="consultantplus://offline/ref=8AAC388E931CA0AEDC8BC813C9549DA5ECF91AF968E1D546C08D7FEE57CF5EB57A8610B26795E97A04bEM" TargetMode="External"/><Relationship Id="rId4" Type="http://schemas.openxmlformats.org/officeDocument/2006/relationships/hyperlink" Target="consultantplus://offline/ref=8AAC388E931CA0AEDC8BC813C9549DA5EAFA1BF66AE2884CC8D473EC50C001A27DCF1CB36795E907bFM" TargetMode="External"/><Relationship Id="rId9" Type="http://schemas.openxmlformats.org/officeDocument/2006/relationships/hyperlink" Target="consultantplus://offline/ref=8AAC388E931CA0AEDC8BC91DDC549DA5ECFA10F86AECD546C08D7FEE570CbFM" TargetMode="External"/><Relationship Id="rId14" Type="http://schemas.openxmlformats.org/officeDocument/2006/relationships/hyperlink" Target="consultantplus://offline/ref=8AAC388E931CA0AEDC8BC813C9549DA5EAFD1AFA66E2884CC8D473EC50C001A27DCF1CB36795E907bF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3510</Words>
  <Characters>20009</Characters>
  <Application>Microsoft Office Word</Application>
  <DocSecurity>0</DocSecurity>
  <Lines>166</Lines>
  <Paragraphs>46</Paragraphs>
  <ScaleCrop>false</ScaleCrop>
  <Company>UFNS MO</Company>
  <LinksUpToDate>false</LinksUpToDate>
  <CharactersWithSpaces>23473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2014-08-29T12:27:00Z</dcterms:created>
  <dcterms:modified xsi:type="dcterms:W3CDTF">2014-08-29T12:28:00Z</dcterms:modified>
</cp:coreProperties>
</file>