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1"/>
      <w:bookmarkEnd w:id="0"/>
      <w:proofErr w:type="gramStart"/>
      <w:r>
        <w:rPr>
          <w:rFonts w:ascii="Calibri" w:hAnsi="Calibri" w:cs="Calibri"/>
        </w:rPr>
        <w:t>Принят</w:t>
      </w:r>
      <w:proofErr w:type="gramEnd"/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hyperlink r:id="rId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Совета депутатов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Каширского 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октября 2011 г. N 74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МУНИЦИПАЛЬНЫЙ НОРМАТИВНЫЙ ПРАВОВОЙ АКТ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октября 2011 г. N 28/2011-НА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КАШИРСКОМ МУНИЦИПАЛЬНОМ РАЙОНЕ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Каширского муниципального</w:t>
      </w:r>
      <w:proofErr w:type="gramEnd"/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МО от 27.11.2012 </w:t>
      </w:r>
      <w:hyperlink r:id="rId5" w:history="1">
        <w:r>
          <w:rPr>
            <w:rFonts w:ascii="Calibri" w:hAnsi="Calibri" w:cs="Calibri"/>
            <w:color w:val="0000FF"/>
          </w:rPr>
          <w:t>N 89-н</w:t>
        </w:r>
      </w:hyperlink>
      <w:r>
        <w:rPr>
          <w:rFonts w:ascii="Calibri" w:hAnsi="Calibri" w:cs="Calibri"/>
        </w:rPr>
        <w:t xml:space="preserve">, от 17.09.2013 </w:t>
      </w:r>
      <w:hyperlink r:id="rId6" w:history="1">
        <w:r>
          <w:rPr>
            <w:rFonts w:ascii="Calibri" w:hAnsi="Calibri" w:cs="Calibri"/>
            <w:color w:val="0000FF"/>
          </w:rPr>
          <w:t>N 53-н</w:t>
        </w:r>
      </w:hyperlink>
      <w:r>
        <w:rPr>
          <w:rFonts w:ascii="Calibri" w:hAnsi="Calibri" w:cs="Calibri"/>
        </w:rPr>
        <w:t>)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муниципальным нормативным правовым актом на территории Каширского муниципального района ввести в действие систему налогообложения в виде единого налога на вмененный доход для отдельных видов деятельности, установленную Налоговым </w:t>
      </w:r>
      <w:hyperlink r:id="rId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следующие виды предпринимательской деятельности, в отношении которых единый налог является обязательным для уплаты: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Каширского муниципального района МО от 27.11.2012 N 89-н)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Каширского муниципального района МО от 27.11.2012 N 89-н)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11 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Каширского муниципального района МО от 27.11.2012 N 89-н)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</w:r>
      <w:r>
        <w:rPr>
          <w:rFonts w:ascii="Calibri" w:hAnsi="Calibri" w:cs="Calibri"/>
        </w:rPr>
        <w:lastRenderedPageBreak/>
        <w:t>метров;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календарный год в соответствии с настоящим пунктом и </w:t>
      </w:r>
      <w:hyperlink w:anchor="Par61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N 1 к настоящему муниципальному нормативному правовому акту.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и оказания нескольких видов бытовых услуг применять при корректировке величины базовой доходности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равное наибольшему значению К2, установленному на данный вид предпринимательской деятельности.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</w:t>
      </w:r>
      <w:hyperlink w:anchor="Par439" w:history="1">
        <w:r>
          <w:rPr>
            <w:rFonts w:ascii="Calibri" w:hAnsi="Calibri" w:cs="Calibri"/>
            <w:color w:val="0000FF"/>
          </w:rPr>
          <w:t>Значение</w:t>
        </w:r>
      </w:hyperlink>
      <w:r>
        <w:rPr>
          <w:rFonts w:ascii="Calibri" w:hAnsi="Calibri" w:cs="Calibri"/>
        </w:rPr>
        <w:t xml:space="preserve">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все виды предпринимательской деятельности для общероссийских организаций инвалидов и их отделений, а также организаций, уставный капитал которых полностью состоит из вклада общероссийских организаций инвалидов и их отделений, согласно приложению N 2 к настоящему муниципальному нормативному правовому акту при условии, что: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оплаты труда инвалидов в фонде оплаты труда организации или ее отделения должна составлять не менее 25 процентов.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hyperlink w:anchor="Par554" w:history="1">
        <w:r>
          <w:rPr>
            <w:rFonts w:ascii="Calibri" w:hAnsi="Calibri" w:cs="Calibri"/>
            <w:color w:val="0000FF"/>
          </w:rPr>
          <w:t>Список</w:t>
        </w:r>
      </w:hyperlink>
      <w:r>
        <w:rPr>
          <w:rFonts w:ascii="Calibri" w:hAnsi="Calibri" w:cs="Calibri"/>
        </w:rPr>
        <w:t xml:space="preserve"> центральных улиц и территорий городских поселений, </w:t>
      </w:r>
      <w:hyperlink w:anchor="Par584" w:history="1">
        <w:r>
          <w:rPr>
            <w:rFonts w:ascii="Calibri" w:hAnsi="Calibri" w:cs="Calibri"/>
            <w:color w:val="0000FF"/>
          </w:rPr>
          <w:t>список</w:t>
        </w:r>
      </w:hyperlink>
      <w:r>
        <w:rPr>
          <w:rFonts w:ascii="Calibri" w:hAnsi="Calibri" w:cs="Calibri"/>
        </w:rPr>
        <w:t xml:space="preserve"> центральных усадеб и территорий сельских поселений, </w:t>
      </w:r>
      <w:hyperlink w:anchor="Par622" w:history="1">
        <w:r>
          <w:rPr>
            <w:rFonts w:ascii="Calibri" w:hAnsi="Calibri" w:cs="Calibri"/>
            <w:color w:val="0000FF"/>
          </w:rPr>
          <w:t>список</w:t>
        </w:r>
      </w:hyperlink>
      <w:r>
        <w:rPr>
          <w:rFonts w:ascii="Calibri" w:hAnsi="Calibri" w:cs="Calibri"/>
        </w:rPr>
        <w:t xml:space="preserve"> деревень и поселков городских поселений согласно приложению N 3 к настоящему муниципальному нормативному правовому акту.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муниципальный нормативный правовой а</w:t>
      </w:r>
      <w:proofErr w:type="gramStart"/>
      <w:r>
        <w:rPr>
          <w:rFonts w:ascii="Calibri" w:hAnsi="Calibri" w:cs="Calibri"/>
        </w:rPr>
        <w:t>кт вст</w:t>
      </w:r>
      <w:proofErr w:type="gramEnd"/>
      <w:r>
        <w:rPr>
          <w:rFonts w:ascii="Calibri" w:hAnsi="Calibri" w:cs="Calibri"/>
        </w:rPr>
        <w:t>упает в силу с 1 января 2012 года, но не ранее чем по истечении одного месяца со дня его официального опубликования.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</w:t>
      </w:r>
      <w:proofErr w:type="gramStart"/>
      <w:r>
        <w:rPr>
          <w:rFonts w:ascii="Calibri" w:hAnsi="Calibri" w:cs="Calibri"/>
        </w:rPr>
        <w:t>Каширского</w:t>
      </w:r>
      <w:proofErr w:type="gramEnd"/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 Максименко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1"/>
      <w:bookmarkEnd w:id="1"/>
      <w:r>
        <w:rPr>
          <w:rFonts w:ascii="Calibri" w:hAnsi="Calibri" w:cs="Calibri"/>
        </w:rPr>
        <w:t>Приложение N 1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муниципальному нормативному правовому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акту "О системе налогообложения в виде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Каширском муниципальном районе",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принятому</w:t>
      </w:r>
      <w:proofErr w:type="gramEnd"/>
      <w:r>
        <w:rPr>
          <w:rFonts w:ascii="Calibri" w:hAnsi="Calibri" w:cs="Calibri"/>
        </w:rPr>
        <w:t xml:space="preserve"> решением Совета депутатов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Каширского 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октября 2011 г. N 74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1"/>
      <w:bookmarkEnd w:id="2"/>
      <w:r>
        <w:rPr>
          <w:rFonts w:ascii="Calibri" w:hAnsi="Calibri" w:cs="Calibri"/>
          <w:b/>
          <w:bCs/>
        </w:rPr>
        <w:t>ТАБЛИЦА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Каширского муниципального</w:t>
      </w:r>
      <w:proofErr w:type="gramEnd"/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17.09.2013 N 53-н)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770908" w:rsidSect="00FC76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98"/>
        <w:gridCol w:w="1980"/>
        <w:gridCol w:w="1815"/>
        <w:gridCol w:w="1417"/>
        <w:gridCol w:w="1984"/>
        <w:gridCol w:w="1757"/>
      </w:tblGrid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8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Центральные улицы и территории &lt;*&gt;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Прочая территория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Деревни, поселки &lt;***&gt;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Центральные усадьбы и территории &lt;**&gt;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Прочая территория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Оказание бытовых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ремонт, окраска и пошив обуви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пошив швейных, меховых и кожаных изделий, головных уборов и изделий текстильной галантереи; ремонт, пошив и вязание трикотажных изделий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изготовление и ремонт мебели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часов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другие бытовые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Оказание ветеринарных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Оказание автотранспортных услуг по перевозке грузов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Оказание автотранспортных услуг по перевозке пассажиров: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 количеством посадочных мест не более 4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с количеством посадочных мест более 4 мест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Розничная торговля, осуществляемая через объекты стационарной торговой сети, имеющие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продовольственные товары, кроме алкогольной продукции и пива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молоко и молочная продукция, в том числе мороженое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хлеб и хлебобулочные изделия (включая сдобные, сахарные и бараночные изделия)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детский ассортимент продовольственных и непродовольственных товаров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овощи (включая картофель), фрукты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proofErr w:type="gramStart"/>
            <w:r>
              <w:rPr>
                <w:rFonts w:ascii="Calibri" w:hAnsi="Calibri" w:cs="Calibri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 </w:t>
            </w:r>
            <w:r>
              <w:rPr>
                <w:rFonts w:ascii="Calibri" w:hAnsi="Calibri" w:cs="Calibri"/>
              </w:rPr>
              <w:lastRenderedPageBreak/>
              <w:t>и за исключением розничной торговли следующими ассортиментными группами товаров: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продовольственные товары, кроме алкогольной продукции и пива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молоко и молочная продукция, в том числе мороженое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хлеб и хлебобулочные изделия (включая сдобные, сахарные и бараночные изделия)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детский ассортимент продовольственных и непродовольственных товаров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овощи (включая картофель), фрукты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8.1. Розничная торговля, осуществляемая в объектах нестационарной торговой сети, площадь торгового места в которых не превышает 5 квадратных метров, при осуществлении розничной торговли не более 15 дней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Реализация товаров с использованием торговых автоматов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</w:t>
            </w:r>
            <w:r>
              <w:rPr>
                <w:rFonts w:ascii="Calibri" w:hAnsi="Calibri" w:cs="Calibri"/>
              </w:rPr>
              <w:lastRenderedPageBreak/>
              <w:t>квадратных метров, за исключением розничной торговли следующими ассортиментными группами товаров: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0,782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0,233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продовольственные товары, кроме алкогольной продукции и пива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0,684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0,684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молоко и молочная продукция, в том числе мороженое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хлеб и хлебобулочные изделия (включая сдобные, сахарные и бараночные изделия)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детский ассортимент продовольственных и непродовольственных товаров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овощи (включая картофель), фрукты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0,293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 Розничная торговля, осуществляемая в объектах нестационарной торговой сети, площадь торгового места в которых превышает 5 квадратных метров, при осуществлении розничной торговли не более 15 дней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0,196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0,137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Развозная и разносная розничная торговля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Оказание услуг общественного питания через объект организации общественного питания, имеющий зал обслуживания посетителей, </w:t>
            </w:r>
            <w:proofErr w:type="gramStart"/>
            <w:r>
              <w:rPr>
                <w:rFonts w:ascii="Calibri" w:hAnsi="Calibri" w:cs="Calibri"/>
              </w:rPr>
              <w:t>кроме</w:t>
            </w:r>
            <w:proofErr w:type="gram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услуг общественного питания, осуществляемых в </w:t>
            </w:r>
            <w:r>
              <w:rPr>
                <w:rFonts w:ascii="Calibri" w:hAnsi="Calibri" w:cs="Calibri"/>
              </w:rPr>
              <w:lastRenderedPageBreak/>
              <w:t>общеобразовательных учреждениях, учреждениях начального профессионального образования и специальных (коррекционных) образовательных учреждениях для обучающихся и воспитанников с отклонениями в развитии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0,575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социальной рекламы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социальной рекламы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 Распространение наружной рекламы посредством электронных табло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социальной рекламы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социальной рекламы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 Оказание услуг по временному размещению и проживанию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19.1. </w:t>
            </w:r>
            <w:proofErr w:type="gramStart"/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и деятельность которых осуществляется не более 5 дней в месяц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>
              <w:rPr>
                <w:rFonts w:ascii="Calibri" w:hAnsi="Calibri" w:cs="Calibri"/>
              </w:rPr>
              <w:lastRenderedPageBreak/>
              <w:t>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и деятельность которых осуществляется не более 5 дней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</w:tbl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Первый заместитель главы администрации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Каширского 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экономике и финансам - начальник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финансового управления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И.Е. Ляпина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429"/>
      <w:bookmarkEnd w:id="3"/>
      <w:r>
        <w:rPr>
          <w:rFonts w:ascii="Calibri" w:hAnsi="Calibri" w:cs="Calibri"/>
        </w:rPr>
        <w:t>Приложение N 2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муниципальному нормативному правовому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акту "О системе налогообложения в виде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Каширском муниципальном районе",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принятому</w:t>
      </w:r>
      <w:proofErr w:type="gramEnd"/>
      <w:r>
        <w:rPr>
          <w:rFonts w:ascii="Calibri" w:hAnsi="Calibri" w:cs="Calibri"/>
        </w:rPr>
        <w:t xml:space="preserve"> решением Совета депутатов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Каширского 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октября 2011 г. N 74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439"/>
      <w:bookmarkEnd w:id="4"/>
      <w:r>
        <w:rPr>
          <w:rFonts w:ascii="Calibri" w:hAnsi="Calibri" w:cs="Calibri"/>
          <w:b/>
          <w:bCs/>
        </w:rPr>
        <w:t>ЗНАЧЕНИЕ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ОБЩЕРОССИЙСКИХ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ОБЩЕСТВЕННЫХ ОРГАНИЗАЦИЙ ИНВАЛИДОВ И ИХ ОТДЕЛЕНИЙ,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ОРГАНИЗАЦИЙ, УСТАВНЫЙ КАПИТАЛ КОТОРЫХ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ПОЛНОСТЬЮ СОСТОИТ ИЗ ВКЛАДА </w:t>
      </w:r>
      <w:proofErr w:type="gramStart"/>
      <w:r>
        <w:rPr>
          <w:rFonts w:ascii="Calibri" w:hAnsi="Calibri" w:cs="Calibri"/>
          <w:b/>
          <w:bCs/>
        </w:rPr>
        <w:t>ОБЩЕРОССИЙСКИХ</w:t>
      </w:r>
      <w:proofErr w:type="gramEnd"/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ОБЩЕСТВЕННЫХ ОРГАНИЗАЦИЙ ИНВАЛИДОВ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15"/>
        <w:gridCol w:w="1980"/>
        <w:gridCol w:w="1815"/>
        <w:gridCol w:w="1485"/>
        <w:gridCol w:w="1980"/>
        <w:gridCol w:w="1815"/>
      </w:tblGrid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9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Центральные улицы и территории </w:t>
            </w:r>
            <w:hyperlink w:anchor="Par554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Прочая территория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Деревни, поселки </w:t>
            </w:r>
            <w:hyperlink w:anchor="Par622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Центральные усадьбы и территории </w:t>
            </w:r>
            <w:hyperlink w:anchor="Par584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Прочая территория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Оказание бытовых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ремонт, окраска и пошив обуви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и пошив швейных, меховых и кожаных изделий, головных уборов и изделий текстильной галантереи; ремонт, пошив и вязание трикотажных изделий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ремонт часов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другие бытовые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Розничная торговля, осуществляемая через объекты стационарной торговой сети, имеющие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продовольственные товары, кроме алкогольной продукции и пива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0,14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молоко и молочная продукция, в том числе мороженое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хлеб и хлебобулочные изделия (включая сдобные, сахарные и бараночные изделия)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детский ассортимент продовольственных и непродовольственных товаров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овощи (включая картофель), фрукты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</w:tbl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главы администрации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Каширского 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экономике и финансам - начальник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финансового управления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И.Е. Ляпина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544"/>
      <w:bookmarkEnd w:id="5"/>
      <w:r>
        <w:rPr>
          <w:rFonts w:ascii="Calibri" w:hAnsi="Calibri" w:cs="Calibri"/>
        </w:rPr>
        <w:t>Приложение N 3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муниципальному нормативному правовому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акту "О системе налогообложения в виде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единого налога на вмененный доход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отдельных видов деятельности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Каширском муниципальном районе",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принятому</w:t>
      </w:r>
      <w:proofErr w:type="gramEnd"/>
      <w:r>
        <w:rPr>
          <w:rFonts w:ascii="Calibri" w:hAnsi="Calibri" w:cs="Calibri"/>
        </w:rPr>
        <w:t xml:space="preserve"> решением Совета депутатов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Каширского 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октября 2011 г. N 74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554"/>
      <w:bookmarkEnd w:id="6"/>
      <w:r>
        <w:rPr>
          <w:rFonts w:ascii="Calibri" w:hAnsi="Calibri" w:cs="Calibri"/>
        </w:rPr>
        <w:t>&lt;*&gt; СПИСОК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ЦЕНТРАЛЬНЫХ УЛИЦ И ТЕРРИТОРИЙ ГОРОДСКИХ ПОСЕЛЕНИЙ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5"/>
        <w:gridCol w:w="11385"/>
      </w:tblGrid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улиц и расположение территорий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7" w:name="Par559"/>
            <w:bookmarkEnd w:id="7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 Кашира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Кашира-2: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Ул. Садовая, ул. Центральная, ул. Энергетиков, ул. Клубная, ул. 8 Марта, ул. Вахрушева</w:t>
            </w:r>
            <w:proofErr w:type="gramEnd"/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Кашира-1: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Ул. Советская, ул. Горького, ул. Стрелецкая, ул. Коммунистическая, Иваньковское шоссе, ул. Старый рынок</w:t>
            </w:r>
            <w:proofErr w:type="gramEnd"/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Г. Кашира-3: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Победы, ул. Ленина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Ст. Кашира: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Пролетарская, ул. Иванова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8" w:name="Par577"/>
            <w:bookmarkEnd w:id="8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 Ожерелье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Ул. Стадионная, ул. Гвардейская, ул. Клубная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9" w:name="Par581"/>
            <w:bookmarkEnd w:id="9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Территории поселений вдоль автомобильных дорог федерального значения, а также регионального или межмуниципального значения (в полосах отвода и в пределах придорожных полос), размеры которых определяются в соответствии с законодательством</w:t>
            </w:r>
          </w:p>
        </w:tc>
      </w:tr>
    </w:tbl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584"/>
      <w:bookmarkEnd w:id="10"/>
      <w:r>
        <w:rPr>
          <w:rFonts w:ascii="Calibri" w:hAnsi="Calibri" w:cs="Calibri"/>
        </w:rPr>
        <w:t>&lt;**&gt; СПИСОК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ЦЕНТРАЛЬНЫХ УСАДЕБ И ТЕРРИТОРИЙ СЕЛЬСКИХ ПОСЕЛЕНИЙ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5"/>
        <w:gridCol w:w="11385"/>
      </w:tblGrid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улиц и расположение территорий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1" w:name="Par589"/>
            <w:bookmarkEnd w:id="11"/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 Базаровское: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Зендиково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Барабаново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2" w:name="Par595"/>
            <w:bookmarkEnd w:id="12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 Домнинское: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Каменка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Никулино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Ледово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3" w:name="Par603"/>
            <w:bookmarkEnd w:id="13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 Знаменское: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Новоселки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Поселок </w:t>
            </w:r>
            <w:proofErr w:type="gramStart"/>
            <w:r>
              <w:rPr>
                <w:rFonts w:ascii="Calibri" w:hAnsi="Calibri" w:cs="Calibri"/>
              </w:rPr>
              <w:t>Большое</w:t>
            </w:r>
            <w:proofErr w:type="gramEnd"/>
            <w:r>
              <w:rPr>
                <w:rFonts w:ascii="Calibri" w:hAnsi="Calibri" w:cs="Calibri"/>
              </w:rPr>
              <w:t xml:space="preserve"> Руново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4" w:name="Par609"/>
            <w:bookmarkEnd w:id="14"/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 Колтовское: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Тарасково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5" w:name="Par613"/>
            <w:bookmarkEnd w:id="15"/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Сельское поселение Топкановское: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Богатищево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Топканово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6" w:name="Par619"/>
            <w:bookmarkEnd w:id="16"/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Территории поселений вдоль автомобильных дорог федерального значения, а также регионального или межмуниципального значения (в полосах отвода и в пределах придорожных полос), размеры которых определяются в соответствии с законодательством</w:t>
            </w:r>
          </w:p>
        </w:tc>
      </w:tr>
    </w:tbl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622"/>
      <w:bookmarkEnd w:id="17"/>
      <w:r>
        <w:rPr>
          <w:rFonts w:ascii="Calibri" w:hAnsi="Calibri" w:cs="Calibri"/>
        </w:rPr>
        <w:t>&lt;***&gt; СПИСОК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ДЕРЕВЕНЬ И ПОСЕЛКОВ ГОРОДСКИХ ПОСЕЛЕНИЙ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5"/>
        <w:gridCol w:w="6930"/>
      </w:tblGrid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8" w:name="Par627"/>
            <w:bookmarkEnd w:id="18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 Кашира: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Сорокино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Горки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Терново-1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Терново-2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Хитровка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alibri" w:hAnsi="Calibri" w:cs="Calibri"/>
              </w:rPr>
            </w:pPr>
            <w:bookmarkStart w:id="19" w:name="Par639"/>
            <w:bookmarkEnd w:id="19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Городское поселение Ожерелье: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Пенье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Поселок Ожерельевского плодолесопитомника</w:t>
            </w:r>
          </w:p>
        </w:tc>
      </w:tr>
      <w:tr w:rsidR="007709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8" w:rsidRDefault="0077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Деревня Грабченки</w:t>
            </w:r>
          </w:p>
        </w:tc>
      </w:tr>
    </w:tbl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главы администрации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Каширского муниципального района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экономике и финансам - начальник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финансового управления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И.Е. Ляпина</w:t>
      </w: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0908" w:rsidRDefault="0077090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70908"/>
    <w:rsid w:val="005176FF"/>
    <w:rsid w:val="0077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F47F3AA6B5CB600E4B1452F2A6BC7B96ED2FE8E7C6C104B6BFF6428TCP1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2F47F3AA6B5CB600E4B1452F2A6BC7B96DDFF0837C6C104B6BFF6428C1C7E6B8A2AA76B8A6T5PDM" TargetMode="External"/><Relationship Id="rId12" Type="http://schemas.openxmlformats.org/officeDocument/2006/relationships/hyperlink" Target="consultantplus://offline/ref=162F47F3AA6B5CB600E4B04B3A2A6BC7B963DFFC89706C104B6BFF6428C1C7E6B8A2AA76BEA65B0ET3P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2F47F3AA6B5CB600E4B04B3A2A6BC7B963DFFC89706C104B6BFF6428C1C7E6B8A2AA76BEA65B0ET3PBM" TargetMode="External"/><Relationship Id="rId11" Type="http://schemas.openxmlformats.org/officeDocument/2006/relationships/hyperlink" Target="consultantplus://offline/ref=162F47F3AA6B5CB600E4B04B3A2A6BC7B96DDCFC8A7F6C104B6BFF6428C1C7E6B8A2AA76BEA65B0ET3P7M" TargetMode="External"/><Relationship Id="rId5" Type="http://schemas.openxmlformats.org/officeDocument/2006/relationships/hyperlink" Target="consultantplus://offline/ref=162F47F3AA6B5CB600E4B04B3A2A6BC7B96DDCFC8A7F6C104B6BFF6428C1C7E6B8A2AA76BEA65B0ET3PBM" TargetMode="External"/><Relationship Id="rId10" Type="http://schemas.openxmlformats.org/officeDocument/2006/relationships/hyperlink" Target="consultantplus://offline/ref=162F47F3AA6B5CB600E4B04B3A2A6BC7B96DDCFC8A7F6C104B6BFF6428C1C7E6B8A2AA76BEA65B0ET3P6M" TargetMode="External"/><Relationship Id="rId4" Type="http://schemas.openxmlformats.org/officeDocument/2006/relationships/hyperlink" Target="consultantplus://offline/ref=162F47F3AA6B5CB600E4B04B3A2A6BC7B96FDEF08A7F6C104B6BFF6428TCP1M" TargetMode="External"/><Relationship Id="rId9" Type="http://schemas.openxmlformats.org/officeDocument/2006/relationships/hyperlink" Target="consultantplus://offline/ref=162F47F3AA6B5CB600E4B04B3A2A6BC7B96DDCFC8A7F6C104B6BFF6428C1C7E6B8A2AA76BEA65B0ET3P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2962</Words>
  <Characters>16890</Characters>
  <Application>Microsoft Office Word</Application>
  <DocSecurity>0</DocSecurity>
  <Lines>140</Lines>
  <Paragraphs>39</Paragraphs>
  <ScaleCrop>false</ScaleCrop>
  <Company>UFNS MO</Company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2014-08-29T12:15:00Z</dcterms:created>
  <dcterms:modified xsi:type="dcterms:W3CDTF">2014-08-29T12:16:00Z</dcterms:modified>
</cp:coreProperties>
</file>