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ГОРОДСКОГО ОКРУГА ПОДОЛЬСК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октября 2013 г. N 32/3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ГОРОДСКОГО ОКРУГА ПОДОЛЬСК МОСКОВСКОЙ ОБЛАСТИ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4" w:history="1">
        <w:r>
          <w:rPr>
            <w:rFonts w:ascii="Calibri" w:hAnsi="Calibri" w:cs="Calibri"/>
            <w:color w:val="0000FF"/>
          </w:rPr>
          <w:t>статьей 346.26</w:t>
        </w:r>
      </w:hyperlink>
      <w:r>
        <w:rPr>
          <w:rFonts w:ascii="Calibri" w:hAnsi="Calibri" w:cs="Calibri"/>
        </w:rPr>
        <w:t xml:space="preserve"> Налогового кодекса Российской Федерации, Совет депутатов городского округа решил: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городского округа Подольск систему налогообложения в виде единого налога на вмененный доход для отдельных видов деятельности, установленную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 Организации и индивидуальные предприниматели переходят на уплату единого налога добровольно.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система налогообложения в виде единого налога может применяться в отношении следующих видов предпринимательской деятельности: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Установить 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2014 год и на плановый период 2015 и 2016 годов согласно </w:t>
      </w:r>
      <w:hyperlink w:anchor="Par63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 и </w:t>
      </w:r>
      <w:hyperlink w:anchor="Par207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При оказании налогоплательщиками, за исключением налогоплательщиков, указанных в </w:t>
      </w:r>
      <w:hyperlink w:anchor="Par33" w:history="1">
        <w:r>
          <w:rPr>
            <w:rFonts w:ascii="Calibri" w:hAnsi="Calibri" w:cs="Calibri"/>
            <w:color w:val="0000FF"/>
          </w:rPr>
          <w:t>подпункте 3.4</w:t>
        </w:r>
      </w:hyperlink>
      <w:r>
        <w:rPr>
          <w:rFonts w:ascii="Calibri" w:hAnsi="Calibri" w:cs="Calibri"/>
        </w:rPr>
        <w:t xml:space="preserve"> настоящего пункта, услуг, в отношении которых применяется единый налог,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</w:t>
      </w:r>
      <w:hyperlink w:anchor="Par63" w:history="1">
        <w:r>
          <w:rPr>
            <w:rFonts w:ascii="Calibri" w:hAnsi="Calibri" w:cs="Calibri"/>
            <w:color w:val="0000FF"/>
          </w:rPr>
          <w:t>приложении 1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оказании налогоплательщиками, указанными в </w:t>
      </w:r>
      <w:hyperlink w:anchor="Par33" w:history="1">
        <w:r>
          <w:rPr>
            <w:rFonts w:ascii="Calibri" w:hAnsi="Calibri" w:cs="Calibri"/>
            <w:color w:val="0000FF"/>
          </w:rPr>
          <w:t>подпункте 3.4</w:t>
        </w:r>
      </w:hyperlink>
      <w:r>
        <w:rPr>
          <w:rFonts w:ascii="Calibri" w:hAnsi="Calibri" w:cs="Calibri"/>
        </w:rPr>
        <w:t xml:space="preserve"> настоящего пункта, услуг, в отношении которых применяется единый налог,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</w:t>
      </w:r>
      <w:hyperlink w:anchor="Par207" w:history="1">
        <w:r>
          <w:rPr>
            <w:rFonts w:ascii="Calibri" w:hAnsi="Calibri" w:cs="Calibri"/>
            <w:color w:val="0000FF"/>
          </w:rPr>
          <w:t>приложении 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110" w:history="1">
        <w:r>
          <w:rPr>
            <w:rFonts w:ascii="Calibri" w:hAnsi="Calibri" w:cs="Calibri"/>
            <w:color w:val="0000FF"/>
          </w:rPr>
          <w:t>строке 7.1</w:t>
        </w:r>
      </w:hyperlink>
      <w:r>
        <w:rPr>
          <w:rFonts w:ascii="Calibri" w:hAnsi="Calibri" w:cs="Calibri"/>
        </w:rPr>
        <w:t xml:space="preserve"> приложения 1 и в </w:t>
      </w:r>
      <w:hyperlink w:anchor="Par244" w:history="1">
        <w:r>
          <w:rPr>
            <w:rFonts w:ascii="Calibri" w:hAnsi="Calibri" w:cs="Calibri"/>
            <w:color w:val="0000FF"/>
          </w:rPr>
          <w:t>строке 2.1</w:t>
        </w:r>
      </w:hyperlink>
      <w:r>
        <w:rPr>
          <w:rFonts w:ascii="Calibri" w:hAnsi="Calibri" w:cs="Calibri"/>
        </w:rPr>
        <w:t xml:space="preserve"> приложения 2 к настоящему решению для тех ассортиментных групп товаров, которые реализованы налогоплательщиком в соответствующем налоговом периоде.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строке 1 </w:t>
      </w:r>
      <w:hyperlink w:anchor="Par70" w:history="1">
        <w:r>
          <w:rPr>
            <w:rFonts w:ascii="Calibri" w:hAnsi="Calibri" w:cs="Calibri"/>
            <w:color w:val="0000FF"/>
          </w:rPr>
          <w:t>приложения 1</w:t>
        </w:r>
      </w:hyperlink>
      <w:r>
        <w:rPr>
          <w:rFonts w:ascii="Calibri" w:hAnsi="Calibri" w:cs="Calibri"/>
        </w:rPr>
        <w:t xml:space="preserve"> и </w:t>
      </w:r>
      <w:hyperlink w:anchor="Par218" w:history="1">
        <w:r>
          <w:rPr>
            <w:rFonts w:ascii="Calibri" w:hAnsi="Calibri" w:cs="Calibri"/>
            <w:color w:val="0000FF"/>
          </w:rPr>
          <w:t>приложения 2</w:t>
        </w:r>
      </w:hyperlink>
      <w:r>
        <w:rPr>
          <w:rFonts w:ascii="Calibri" w:hAnsi="Calibri" w:cs="Calibri"/>
        </w:rPr>
        <w:t xml:space="preserve"> к настоящему решению для тех бытовых услуг, которые оказаны налогоплательщиком в соответствующем налоговом периоде.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3"/>
      <w:bookmarkEnd w:id="1"/>
      <w:r>
        <w:rPr>
          <w:rFonts w:ascii="Calibri" w:hAnsi="Calibri" w:cs="Calibri"/>
        </w:rPr>
        <w:t>3.4. Для общероссийских общественных организаций инвалидов и их отделений, а также организаций, уставный капитал которых полностью состоит из вкладов указанных общероссийских общественных организаций инвалидов и их отделений,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</w:t>
      </w:r>
      <w:hyperlink w:anchor="Par207" w:history="1">
        <w:r>
          <w:rPr>
            <w:rFonts w:ascii="Calibri" w:hAnsi="Calibri" w:cs="Calibri"/>
            <w:color w:val="0000FF"/>
          </w:rPr>
          <w:t>приложении 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настоящего решения общероссийские общественные организации инвалидов и их отделения, а также организации, уставный капитал которых полностью состоит из вкладов общероссийских общественных организаций инвалидов и их отделений, должны удовлетворять следующим требованиям: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оплаты труда инвалидов в фонде оплаты труда организации или ее отделения должна составлять не менее 25 процентов.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2014 года.</w:t>
      </w:r>
    </w:p>
    <w:p w:rsidR="00200466" w:rsidRDefault="0020046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решение Подольского городского Совета депутатов N 2/10 принято 25.10.2005, а не 25.12.2005.</w:t>
      </w:r>
    </w:p>
    <w:p w:rsidR="00200466" w:rsidRDefault="0020046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Подольского городского Совета депутатов от 25 декабря 2005 г. N 2/10 "О системе налогообложения в виде единого налога на вмененный доход для отдельных видов деятельности на территории города Подольска" признать утратившим силу с 1 января 2014 года.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Направить настоящее решение главе города для подписания и обнародования.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решения возложить на постоянную депутатскую комиссию по бюджету, финансам, муниципальной собственности, земельным отношениям и развитию предпринимательства (Максимович П.И.).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Подольск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Д.Н. Машков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городского округа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Н.И. Пестов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57"/>
      <w:bookmarkEnd w:id="2"/>
      <w:r>
        <w:rPr>
          <w:rFonts w:ascii="Calibri" w:hAnsi="Calibri" w:cs="Calibri"/>
        </w:rPr>
        <w:t>Приложение 1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Подольск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октября 2013 г. N 32/3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63"/>
      <w:bookmarkEnd w:id="3"/>
      <w:r>
        <w:rPr>
          <w:rFonts w:ascii="Calibri" w:hAnsi="Calibri" w:cs="Calibri"/>
          <w:b/>
          <w:bCs/>
        </w:rPr>
        <w:t>ТАБЛИЦА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7080"/>
        <w:gridCol w:w="1200"/>
      </w:tblGrid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предпринимательской деятельности        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Значение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70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   X   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швейных, меховых и кожаных изделий,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головных уборов и изделий текстильной галантереи, ремонт,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пошив и вязание трикотажных изделий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(за исключением проката    </w:t>
            </w:r>
            <w:proofErr w:type="gramEnd"/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средств, оргтехники, игровых автоматов,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компьютеров, игровых программ,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аудиовизуального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оборудования, компьютерной техники,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индивидуальных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сейфов, бытовой радиоэлектронной аппаратуры    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принадлежностей к ней, видеоигровых устройств,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видеокассет)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техническому обслуживанию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мойке автомототранспортных средств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во временное владение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 пользование) мест для стоянки автомототранспортных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средств, а также по хранению автомототранспортных средств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грузов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пассажиров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   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имеющие торговые залы,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розничной 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ассортиментными группами товаров: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110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7.1.1.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кроме алкогольной продукции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пива      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7.1.2.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непродовольственными товарами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(кроме легковых автомобилей и запасных частей к ним)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7.1.3.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мороженое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7.1.4.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сдобные, сахарные  </w:t>
            </w:r>
            <w:proofErr w:type="gramEnd"/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бараночные изделия)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7.1.5.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7.1.6.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имеющие торговых залов,   </w:t>
            </w:r>
            <w:proofErr w:type="gramEnd"/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через объекты нестационарной торговой сети,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торгового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не превышает 5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7.3.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имеющие торговых залов, а </w:t>
            </w:r>
            <w:proofErr w:type="gramEnd"/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также через объекты нестационарной торговой сети, площадь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превышает 5 квадратных метров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7.4.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Развозная и разносная розничная торговля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7.5.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товаров с использованием торговых автоматов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   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через объекты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имеющие залы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через объекты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не имеющие залов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с использованием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0,15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внутренних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поверхностей транспортных средств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и проживанию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и (или)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торговых мест, расположенных в объектах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имеющих торговых залов,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а также объектов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не имеющих залов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посетителей, если площадь каждого из них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превышает 5 квадратных метров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торговых мест, расположенных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стационарной торговой сети, не имеющих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объектов нестационарной торговой сети,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общественного питания,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залов обслуживания посетителей, если площадь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каждого из них превышает 5 квадратных метров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земельных участков для размещения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стационарной и нестационарной торговой сети,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общественного питания,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площадь земельного участка не превышает 10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земельных участков для размещения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стационарной и нестационарной торговой сети,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общественного питания,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площадь земельного участка превышает 10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</w:t>
            </w:r>
          </w:p>
        </w:tc>
      </w:tr>
    </w:tbl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201"/>
      <w:bookmarkEnd w:id="6"/>
      <w:r>
        <w:rPr>
          <w:rFonts w:ascii="Calibri" w:hAnsi="Calibri" w:cs="Calibri"/>
        </w:rPr>
        <w:t>Приложение 2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Подольск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октября 2013 г. N 32/3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207"/>
      <w:bookmarkEnd w:id="7"/>
      <w:r>
        <w:rPr>
          <w:rFonts w:ascii="Calibri" w:hAnsi="Calibri" w:cs="Calibri"/>
          <w:b/>
          <w:bCs/>
        </w:rPr>
        <w:t>ТАБЛИЦА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ОБЩЕРОССИЙСКИХ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ОБЩЕСТВЕННЫХ ОРГАНИЗАЦИЙ ИНВАЛИДОВ И ИХ ОТДЕЛЕНИЙ,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ОРГАНИЗАЦИЙ, УСТАВНЫЙ КАПИТАЛ КОТОРЫХ ПОЛНОСТЬЮ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СОСТОИТ ИЗ ВКЛАДА </w:t>
      </w:r>
      <w:proofErr w:type="gramStart"/>
      <w:r>
        <w:rPr>
          <w:rFonts w:ascii="Calibri" w:hAnsi="Calibri" w:cs="Calibri"/>
          <w:b/>
          <w:bCs/>
        </w:rPr>
        <w:t>ОБЩЕРОССИЙСКИХ</w:t>
      </w:r>
      <w:proofErr w:type="gramEnd"/>
      <w:r>
        <w:rPr>
          <w:rFonts w:ascii="Calibri" w:hAnsi="Calibri" w:cs="Calibri"/>
          <w:b/>
          <w:bCs/>
        </w:rPr>
        <w:t xml:space="preserve"> ОБЩЕСТВЕННЫХ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 ИНВАЛИДОВ И ИХ ОТДЕЛЕНИЙ</w:t>
      </w: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7080"/>
        <w:gridCol w:w="1200"/>
      </w:tblGrid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предпринимательской деятельности        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Значение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218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   X   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швейных, меховых и кожаных изделий,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головных уборов и изделий текстильной галантереи, ремонт,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пошив и вязание трикотажных изделий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(за исключением проката    </w:t>
            </w:r>
            <w:proofErr w:type="gramEnd"/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средств, оргтехники, игровых автоматов,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компьютеров, игровых программ,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аудиовизуального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оборудования, компьютерной техники,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индивидуальных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сейфов, бытовой радиоэлектронной аппаратуры    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принадлежностей к ней, видеоигровых устройств,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видеокассет)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    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имеющие торговые залы,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розничной 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ассортиментными группами товаров: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44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     0,6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2.1.1.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кроме алкогольной продукции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пива           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2.1.2.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непродовольственными товарами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(кроме легковых автомобилей и запасных частей к ним)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2.1.3.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мороженое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2.1.4.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сдобные, сахарные  </w:t>
            </w:r>
            <w:proofErr w:type="gramEnd"/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бараночные изделия)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2.1.5.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2.1.6.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имеющие торговых залов,   </w:t>
            </w:r>
            <w:proofErr w:type="gramEnd"/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через объекты нестационарной торговой сети,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торгового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не превышает 5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</w:t>
            </w:r>
          </w:p>
        </w:tc>
      </w:tr>
      <w:tr w:rsidR="002004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     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имеющие торговых залов, а </w:t>
            </w:r>
            <w:proofErr w:type="gramEnd"/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также через объекты нестационарной торговой сети, площадь</w:t>
            </w:r>
          </w:p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превышает 5 квадратных метров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66" w:rsidRDefault="00200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</w:t>
            </w:r>
          </w:p>
        </w:tc>
      </w:tr>
    </w:tbl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0466" w:rsidRDefault="0020046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5C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466"/>
    <w:rsid w:val="00200466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844841FAD4F0016F1809FE42749493CF1350438EDE995E34BEC71E742Ew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844841FAD4F0016F1808F057749493CF105F4683D9995E34BEC71E74E98A9609E6B1B39C3DDC132Fw4L" TargetMode="External"/><Relationship Id="rId5" Type="http://schemas.openxmlformats.org/officeDocument/2006/relationships/hyperlink" Target="consultantplus://offline/ref=CF844841FAD4F0016F1808F057749493CF13534887DB995E34BEC71E742Ew9L" TargetMode="External"/><Relationship Id="rId4" Type="http://schemas.openxmlformats.org/officeDocument/2006/relationships/hyperlink" Target="consultantplus://offline/ref=CF844841FAD4F0016F1808F057749493CF1352488ED9995E34BEC71E74E98A9609E6B1B39A3D2Dw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2451</Words>
  <Characters>13975</Characters>
  <Application>Microsoft Office Word</Application>
  <DocSecurity>0</DocSecurity>
  <Lines>116</Lines>
  <Paragraphs>32</Paragraphs>
  <ScaleCrop>false</ScaleCrop>
  <Company>UFNS MO</Company>
  <LinksUpToDate>false</LinksUpToDate>
  <CharactersWithSpaces>16394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2014-08-29T11:48:00Z</dcterms:created>
  <dcterms:modified xsi:type="dcterms:W3CDTF">2014-08-29T11:50:00Z</dcterms:modified>
</cp:coreProperties>
</file>