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"ГОРОД ТРОИЦК" МОСКОВСКОЙ ОБЛАСТИ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октября 2005 г. N 90/14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МУНИЦИПАЛЬНОМ ОБРАЗОВАНИИ ГОРОД ТРОИЦК МОСКОВСКОЙ ОБЛАСТИ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решений Совета депутатов городского округа Троицк МО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19.01.2006 </w:t>
      </w:r>
      <w:hyperlink r:id="rId4" w:history="1">
        <w:r>
          <w:rPr>
            <w:rFonts w:ascii="Calibri" w:hAnsi="Calibri" w:cs="Calibri"/>
            <w:color w:val="0000FF"/>
          </w:rPr>
          <w:t>N 131/19</w:t>
        </w:r>
      </w:hyperlink>
      <w:r>
        <w:rPr>
          <w:rFonts w:ascii="Calibri" w:hAnsi="Calibri" w:cs="Calibri"/>
        </w:rPr>
        <w:t xml:space="preserve">, от 04.10.2007 </w:t>
      </w:r>
      <w:hyperlink r:id="rId5" w:history="1">
        <w:r>
          <w:rPr>
            <w:rFonts w:ascii="Calibri" w:hAnsi="Calibri" w:cs="Calibri"/>
            <w:color w:val="0000FF"/>
          </w:rPr>
          <w:t>N 417/66</w:t>
        </w:r>
      </w:hyperlink>
      <w:r>
        <w:rPr>
          <w:rFonts w:ascii="Calibri" w:hAnsi="Calibri" w:cs="Calibri"/>
        </w:rPr>
        <w:t>,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09.10.2008 </w:t>
      </w:r>
      <w:hyperlink r:id="rId6" w:history="1">
        <w:r>
          <w:rPr>
            <w:rFonts w:ascii="Calibri" w:hAnsi="Calibri" w:cs="Calibri"/>
            <w:color w:val="0000FF"/>
          </w:rPr>
          <w:t>N 597/93</w:t>
        </w:r>
      </w:hyperlink>
      <w:r>
        <w:rPr>
          <w:rFonts w:ascii="Calibri" w:hAnsi="Calibri" w:cs="Calibri"/>
        </w:rPr>
        <w:t>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Рассмотрев обращение главы города Троицка В.В. Сиднева N 2740/2-03 от 18.10.2005 о системе налогообложения в виде единого налога на вмененный доход для отдельных видов деятельности в городе Троицке,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18.06.2005 N 63-ФЗ "О внесении изменений в статью 346.26 части второй Налогового кодекса Российской Федерации" и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 Совет депутатов решил: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муниципального образования город Троицк Московской области </w:t>
      </w:r>
      <w:hyperlink w:anchor="Par37" w:history="1">
        <w:r>
          <w:rPr>
            <w:rFonts w:ascii="Calibri" w:hAnsi="Calibri" w:cs="Calibri"/>
            <w:color w:val="0000FF"/>
          </w:rPr>
          <w:t>систему</w:t>
        </w:r>
      </w:hyperlink>
      <w:r>
        <w:rPr>
          <w:rFonts w:ascii="Calibri" w:hAnsi="Calibri" w:cs="Calibri"/>
        </w:rPr>
        <w:t xml:space="preserve"> налогообложения в виде единого налога на вмененный доход для отдельных видов деятельности, установленную Налоговым </w:t>
      </w:r>
      <w:hyperlink r:id="rId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согласно приложению к настоящему решению.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Т.П. Кузькина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 Сиднев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Приложение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Троицк"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октября 2005 г. N 90/14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СИСТЕМА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НАЛОГООБЛОЖЕНИЯ В ВИДЕ ЕДИНОГО НАЛОГА НА ВМЕНЕННЫЙ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ДОХОД ДЛЯ ОТДЕЛЬНЫХ ВИДОВ ДЕЯТЕЛЬНОСТИ В ГОРОДЕ ТРОИЦКЕ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решений Совета депутатов городского округа Троицк МО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04.10.2007 </w:t>
      </w:r>
      <w:hyperlink r:id="rId10" w:history="1">
        <w:r>
          <w:rPr>
            <w:rFonts w:ascii="Calibri" w:hAnsi="Calibri" w:cs="Calibri"/>
            <w:color w:val="0000FF"/>
          </w:rPr>
          <w:t>N 417/66</w:t>
        </w:r>
      </w:hyperlink>
      <w:r>
        <w:rPr>
          <w:rFonts w:ascii="Calibri" w:hAnsi="Calibri" w:cs="Calibri"/>
        </w:rPr>
        <w:t xml:space="preserve">, от 09.10.2008 </w:t>
      </w:r>
      <w:hyperlink r:id="rId11" w:history="1">
        <w:r>
          <w:rPr>
            <w:rFonts w:ascii="Calibri" w:hAnsi="Calibri" w:cs="Calibri"/>
            <w:color w:val="0000FF"/>
          </w:rPr>
          <w:t>N 597/93</w:t>
        </w:r>
      </w:hyperlink>
      <w:r>
        <w:rPr>
          <w:rFonts w:ascii="Calibri" w:hAnsi="Calibri" w:cs="Calibri"/>
        </w:rPr>
        <w:t>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Настоящим нормативным правовым актом на территории города Троицка Московской области вводится система налогообложения в виде единого налога на вмененный доход для отдельных видов деятельности, установленная Налоговым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>Статья 1. Виды предпринимательской деятельности, в отношении которых единый налог является обязательным для уплаты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Единый налог применяется в отношении следующих видов предпринимательской деятельности: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4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10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на транспортных средствах;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11 в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14 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72"/>
      <w:bookmarkEnd w:id="4"/>
      <w:r>
        <w:rPr>
          <w:rFonts w:ascii="Calibri" w:hAnsi="Calibri" w:cs="Calibri"/>
        </w:rPr>
        <w:lastRenderedPageBreak/>
        <w:t>Статья 2. Значение корректирующего коэффициента К2 на календарный год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Значения корректирующего коэффициента К2 устанавливаются в соответствии с настоящей статьей и </w:t>
      </w:r>
      <w:hyperlink w:anchor="Par91" w:history="1">
        <w:r>
          <w:rPr>
            <w:rFonts w:ascii="Calibri" w:hAnsi="Calibri" w:cs="Calibri"/>
            <w:color w:val="0000FF"/>
          </w:rPr>
          <w:t>таблицами 1</w:t>
        </w:r>
      </w:hyperlink>
      <w:r>
        <w:rPr>
          <w:rFonts w:ascii="Calibri" w:hAnsi="Calibri" w:cs="Calibri"/>
        </w:rPr>
        <w:t xml:space="preserve"> и </w:t>
      </w:r>
      <w:hyperlink w:anchor="Par30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значений корректирующего коэффициента К2 (прилагаются).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оказании налогоплательщиками, за исключением налогоплательщиков, указанных в </w:t>
      </w:r>
      <w:hyperlink w:anchor="Par76" w:history="1">
        <w:r>
          <w:rPr>
            <w:rFonts w:ascii="Calibri" w:hAnsi="Calibri" w:cs="Calibri"/>
            <w:color w:val="0000FF"/>
          </w:rPr>
          <w:t>пункте 3 настоящей статьи</w:t>
        </w:r>
      </w:hyperlink>
      <w:r>
        <w:rPr>
          <w:rFonts w:ascii="Calibri" w:hAnsi="Calibri" w:cs="Calibri"/>
        </w:rPr>
        <w:t xml:space="preserve">, услуг, в отношении которых единый налог является обязательным для уплаты, значения корректирующего коэффициента К2 устанавливаются согласно </w:t>
      </w:r>
      <w:hyperlink w:anchor="Par91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>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"/>
      <w:bookmarkEnd w:id="5"/>
      <w:r>
        <w:rPr>
          <w:rFonts w:ascii="Calibri" w:hAnsi="Calibri" w:cs="Calibri"/>
        </w:rPr>
        <w:t xml:space="preserve">3. При оказании общероссийскими общественными организациями инвалидов и их отделениями, а также организациями, уставный капитал которых полностью состоит из вкладов указанных общероссийских общественных организаций инвалидов и их отделений, бытовых услуг и осуществлении ими розничной торговли через объекты стационарной торговой сети значения корректирующего коэффициента К2 устанавливаются в соответствии с настоящей статьей и </w:t>
      </w:r>
      <w:hyperlink w:anchor="Par306" w:history="1">
        <w:r>
          <w:rPr>
            <w:rFonts w:ascii="Calibri" w:hAnsi="Calibri" w:cs="Calibri"/>
            <w:color w:val="0000FF"/>
          </w:rPr>
          <w:t>таблицей 2</w:t>
        </w:r>
      </w:hyperlink>
      <w:r>
        <w:rPr>
          <w:rFonts w:ascii="Calibri" w:hAnsi="Calibri" w:cs="Calibri"/>
        </w:rPr>
        <w:t xml:space="preserve"> значений корректирующего коэффициента К2.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оплаты труда инвалидов в фонде оплаты труда организации или ее отделения должна составлять не менее 25 процентов.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85"/>
      <w:bookmarkEnd w:id="6"/>
      <w:r>
        <w:rPr>
          <w:rFonts w:ascii="Calibri" w:hAnsi="Calibri" w:cs="Calibri"/>
        </w:rPr>
        <w:t>Таблица 1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системе налогообложения в виде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городе Троицке Московской области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91"/>
      <w:bookmarkEnd w:id="7"/>
      <w:r>
        <w:rPr>
          <w:rFonts w:ascii="Calibri" w:hAnsi="Calibri" w:cs="Calibri"/>
        </w:rPr>
        <w:t>ТАБЛИЦА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ЗНАЧЕНИЙ КОРРЕКТИРУЮЩЕГО КОЭФФИЦИЕНТА К2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Троицк МО от 09.10.2008 N 597/93)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6000"/>
        <w:gridCol w:w="2040"/>
      </w:tblGrid>
      <w:tr w:rsidR="006075D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 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К2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2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X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швейных, меховых и кожаных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и изделий текстильной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ремонт, пошив и вязание трикотажных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1.4.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(за исключением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проката транспортных средств, оргтехники,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игровых автоматов, компьютеров, игровых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программ, аудиовизуального оборудования,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техники, индивидуальных сейфов,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радиоэлектронной аппаратуры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принадлежностей к ней, видеоигровых устройств,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видеокассет)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X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через объекты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имеющей торговые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залы, за исключением розничной торговли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следующими ассортиментными группами товаров: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2.1.1.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алкогольной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и пива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2.1.2.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непродовольственными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 (кроме легковых автомобилей и запасных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частей к ним)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2.1.3.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2.1.4.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сдобные,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сахарные и бараночные изделия)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2.1.5.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продовольственных и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непродовольственных товаров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2.1.6.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за исключением торговли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подакцизными товарами, осуществляемая через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не имеющие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а также через объекты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площадь торгового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места в которых не превышает 5 квадратных метров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за исключением торговли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подакцизными товарами, осуществляемая через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не имеющие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а также через объекты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площадь торгового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в которых превышает 5 квадратных метров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подакцизными товарами,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осуществляемая через объекты стационарной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имеющие торговых залов, а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через объекты нестационарной торговой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площадь торгового места в которых не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подакцизными товарами,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осуществляемая через объекты стационарной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имеющие торговых залов, а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через объекты нестационарной торговой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площадь торгового места в которых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розничная торговля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автотранспортных средств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во временное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(в пользование) мест для стоянки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средств, а также по хранению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на платных стоянках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штрафных автостоянок)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и грузов, осуществляемых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организациями и индивидуальными   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предпринимателями, имеющими на праве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или ином праве (пользования,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владения и (или) распоряжения) не более 20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средств, предназначенных для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таких услуг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осуществляемых через объекты организации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с площадью зала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не более 150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по каждому объекту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осуществляемых через объекты организации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не имеющие зала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X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с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рекламных конструкций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рекламных конструкций с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изображения и электронных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на: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9.1.1.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Стационарные рекламные конструкции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крышных) с площадью одной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стороны информационного поля: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9.1.1.1.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36 кв. м включительно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0,13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9.1.1.2.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36 кв. м до 200 кв. м включительно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0,13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9.1.1.3.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200 кв. м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0,13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9.1.2.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Стационарные крышные рекламные конструкции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(объемные или плоскостные конструкции,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размещаемые полностью или частично выше уровня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карниза здания или на крыше)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0,13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9.1.3.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наружной рекламы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0,005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0,02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9.3.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посредством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0,03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на транспортных средствах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и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проживанию организациями и предпринимателями,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использующими в каждом объекте предоставления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услуг общую площадь помещений для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временного размещения и проживания не более 500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стационарной торговой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не имеющих торговых залов, объектов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а также объектов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имеющих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 обслуживания посетителей, если площадь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каждого из них не превышает 5 квадратных метров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13.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торговых мест,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стационарной торговой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не имеющих торговых залов, объектов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а также объектов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имеющих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 обслуживания посетителей, если площадь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каждого из них превышает 5 квадратных метров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для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стационарной  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нестационарной торговой сети, а также объектов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площадь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не превышает 10 квадратных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(или) в пользование земельных участков для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стационарной    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нестационарной торговой сети, а также объектов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если площадь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превышает 10 квадратных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1,0      </w:t>
            </w:r>
          </w:p>
        </w:tc>
      </w:tr>
    </w:tbl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300"/>
      <w:bookmarkEnd w:id="8"/>
      <w:r>
        <w:rPr>
          <w:rFonts w:ascii="Calibri" w:hAnsi="Calibri" w:cs="Calibri"/>
        </w:rPr>
        <w:t>Таблица 2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системе налогообложения в виде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городе Троицке Московской области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306"/>
      <w:bookmarkEnd w:id="9"/>
      <w:r>
        <w:rPr>
          <w:rFonts w:ascii="Calibri" w:hAnsi="Calibri" w:cs="Calibri"/>
        </w:rPr>
        <w:t>ТАБЛИЦА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ЗНАЧЕНИЙ КОРРЕКТИРУЮЩЕГО КОЭФФИЦИЕНТА К2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ОБЩЕРОССИЙСКИХ ОБЩЕСТВЕННЫХ ОРГАНИЗАЦИЙ ИНВАЛИДОВ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ИХ ОТДЕЛЕНИЙ, А ТАКЖЕ ОРГАНИЗАЦИЙ, УСТАВНЫЙ КАПИТАЛ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КОТОРЫХ ПОЛНОСТЬЮ СОСТОИТ ИЗ ВКЛАДА ОБЩЕРОССИЙСКИХ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ОБЩЕСТВЕННЫХ ОРГАНИЗАЦИЙ ИНВАЛИДОВ И ИХ ОТДЕЛЕНИЙ</w:t>
      </w: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5880"/>
        <w:gridCol w:w="2160"/>
      </w:tblGrid>
      <w:tr w:rsidR="006075D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п/п    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корректирующего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коэффициента К2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2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X 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швейных, меховых и кожаных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и изделий текстильной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ремонт, пошив и вязание   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трикотажных изделий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0,3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(кроме проката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средств, оргтехники, игровых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автоматов, компьютеров, игровых программ,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аудиовизуального оборудования, компьютерной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техники, индивидуальных сейфов, бытовой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 и принадлежностей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ней, видеоигровых устройств, видеокассет)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0,27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1.5.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0,33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X 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 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за исключением розничной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следующими ассортиментными группами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товаров:          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0,5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2.1.1.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алкогольной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и пива  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0,45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2.1.2.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непродовольственными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 (кроме легковых автомобилей и 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запасных частей к ним)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0,45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2.1.3.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2.1.4.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сдобные,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сахарные и бараночные изделия)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2.1.5.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продовольственных и        </w:t>
            </w:r>
          </w:p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непродовольственных товаров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       </w:t>
            </w:r>
          </w:p>
        </w:tc>
      </w:tr>
      <w:tr w:rsidR="006075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2.1.6.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75D0" w:rsidRDefault="006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       </w:t>
            </w:r>
          </w:p>
        </w:tc>
      </w:tr>
    </w:tbl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75D0" w:rsidRDefault="006075D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FE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75D0"/>
    <w:rsid w:val="005176FF"/>
    <w:rsid w:val="0060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AA62F6B60411F1EB640C4BFC56CFD1369B1362CC9FF8A37046A85587B3A85138CB799272A32F1qBg8M" TargetMode="External"/><Relationship Id="rId13" Type="http://schemas.openxmlformats.org/officeDocument/2006/relationships/hyperlink" Target="consultantplus://offline/ref=72DAA62F6B60411F1EB640C4BFC56CFD136FB83628CEFF8A37046A85587B3A85138CB799272A30F3qBg8M" TargetMode="External"/><Relationship Id="rId18" Type="http://schemas.openxmlformats.org/officeDocument/2006/relationships/hyperlink" Target="consultantplus://offline/ref=72DAA62F6B60411F1EB641CAAAC56CFD156EB1332FC0A2803F5D66875F74659214C5BB98272A31qFg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DAA62F6B60411F1EB641CAAAC56CFD156EB1332FC0A2803F5D66875F74659214C5BB98272A31qFg2M" TargetMode="External"/><Relationship Id="rId7" Type="http://schemas.openxmlformats.org/officeDocument/2006/relationships/hyperlink" Target="consultantplus://offline/ref=72DAA62F6B60411F1EB640C4BFC56CFD176EB0332EC0A2803F5D66875F74659214C5BB98272A30qFgCM" TargetMode="External"/><Relationship Id="rId12" Type="http://schemas.openxmlformats.org/officeDocument/2006/relationships/hyperlink" Target="consultantplus://offline/ref=72DAA62F6B60411F1EB640C4BFC56CFD136CB53825CEFF8A37046A85587B3A85138CB799212Aq3g6M" TargetMode="External"/><Relationship Id="rId17" Type="http://schemas.openxmlformats.org/officeDocument/2006/relationships/hyperlink" Target="consultantplus://offline/ref=72DAA62F6B60411F1EB641CAAAC56CFD156EB1332FC0A2803F5D66875F74659214C5BB98272A31qFg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DAA62F6B60411F1EB641CAAAC56CFD156EB1332FC0A2803F5D66875F74659214C5BB98272A31qFg5M" TargetMode="External"/><Relationship Id="rId20" Type="http://schemas.openxmlformats.org/officeDocument/2006/relationships/hyperlink" Target="consultantplus://offline/ref=72DAA62F6B60411F1EB641CAAAC56CFD156EB1332FC0A2803F5D66875F74659214C5BB98272A31qFg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AA62F6B60411F1EB641CAAAC56CFD156EB1332FC0A2803F5D66875F74659214C5BB98272A30qFg0M" TargetMode="External"/><Relationship Id="rId11" Type="http://schemas.openxmlformats.org/officeDocument/2006/relationships/hyperlink" Target="consultantplus://offline/ref=72DAA62F6B60411F1EB641CAAAC56CFD156EB1332FC0A2803F5D66875F74659214C5BB98272A30qFg0M" TargetMode="External"/><Relationship Id="rId5" Type="http://schemas.openxmlformats.org/officeDocument/2006/relationships/hyperlink" Target="consultantplus://offline/ref=72DAA62F6B60411F1EB641CAAAC56CFD1763B6312CC0A2803F5D66875F74659214C5BB98272A30qFg0M" TargetMode="External"/><Relationship Id="rId15" Type="http://schemas.openxmlformats.org/officeDocument/2006/relationships/hyperlink" Target="consultantplus://offline/ref=72DAA62F6B60411F1EB641CAAAC56CFD156EB1332FC0A2803F5D66875F74659214C5BB98272A30qFgC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2DAA62F6B60411F1EB641CAAAC56CFD1763B6312CC0A2803F5D66875F74659214C5BB98272A30qFg0M" TargetMode="External"/><Relationship Id="rId19" Type="http://schemas.openxmlformats.org/officeDocument/2006/relationships/hyperlink" Target="consultantplus://offline/ref=72DAA62F6B60411F1EB641CAAAC56CFD156EB1332FC0A2803F5D66875F74659214C5BB98272A31qFg1M" TargetMode="External"/><Relationship Id="rId4" Type="http://schemas.openxmlformats.org/officeDocument/2006/relationships/hyperlink" Target="consultantplus://offline/ref=72DAA62F6B60411F1EB641CAAAC56CFD116DB3312BC0A2803F5D66875F74659214C5BB98272A30qFg0M" TargetMode="External"/><Relationship Id="rId9" Type="http://schemas.openxmlformats.org/officeDocument/2006/relationships/hyperlink" Target="consultantplus://offline/ref=72DAA62F6B60411F1EB640C4BFC56CFD136CB53825CEFF8A37046A85587B3A85138CB799212Aq3g6M" TargetMode="External"/><Relationship Id="rId14" Type="http://schemas.openxmlformats.org/officeDocument/2006/relationships/hyperlink" Target="consultantplus://offline/ref=72DAA62F6B60411F1EB641CAAAC56CFD156EB1332FC0A2803F5D66875F74659214C5BB98272A30qFg2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3104</Words>
  <Characters>17694</Characters>
  <Application>Microsoft Office Word</Application>
  <DocSecurity>0</DocSecurity>
  <Lines>147</Lines>
  <Paragraphs>41</Paragraphs>
  <ScaleCrop>false</ScaleCrop>
  <Company>UFNS MO</Company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2014-08-29T12:32:00Z</dcterms:created>
  <dcterms:modified xsi:type="dcterms:W3CDTF">2014-08-29T12:33:00Z</dcterms:modified>
</cp:coreProperties>
</file>