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СОВЕТ ДЕПУТАТОВ ГОРОДА ЮБИЛЕЙНЫЙ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МОСКОВСКОЙ ОБЛАСТИ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октября 2008 г. N 59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МУНИЦИПАЛЬНОГО ОБРАЗОВАНИЯ "ГОРОД ЮБИЛЕЙНЫЙ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МОСКОВСКОЙ ОБЛАСТИ"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г. Юбилейный МО</w:t>
      </w:r>
      <w:proofErr w:type="gramEnd"/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26.11.2013 N 190)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Налоговым </w:t>
      </w:r>
      <w:hyperlink r:id="rId5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городского округа Юбилейный Московской области Совет депутатов города решил: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Ввести на территории муниципального образования "Город Юбилейный Московской области" систему налогообложения в виде единого налога на вмененный доход для отдельных видов деятельности, установленную </w:t>
      </w:r>
      <w:hyperlink r:id="rId8" w:history="1">
        <w:r>
          <w:rPr>
            <w:rFonts w:ascii="Calibri" w:hAnsi="Calibri" w:cs="Calibri"/>
            <w:color w:val="0000FF"/>
          </w:rPr>
          <w:t>гл. 26.3</w:t>
        </w:r>
      </w:hyperlink>
      <w:r>
        <w:rPr>
          <w:rFonts w:ascii="Calibri" w:hAnsi="Calibri" w:cs="Calibri"/>
        </w:rPr>
        <w:t xml:space="preserve"> Налогового кодекса Российской Федерации.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Принять </w:t>
      </w:r>
      <w:hyperlink w:anchor="Par37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 системе налогообложения в виде единого налога на вмененный доход для отдельных видов деятельности на территории</w:t>
      </w:r>
      <w:proofErr w:type="gramEnd"/>
      <w:r>
        <w:rPr>
          <w:rFonts w:ascii="Calibri" w:hAnsi="Calibri" w:cs="Calibri"/>
        </w:rPr>
        <w:t xml:space="preserve"> муниципального образования "Город Юбилейный Московской области" (прилагается).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Направить </w:t>
      </w:r>
      <w:hyperlink w:anchor="Par37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 системе налогообложения в виде единого налога на вмененный доход для отдельных видов деятельности на территории</w:t>
      </w:r>
      <w:proofErr w:type="gramEnd"/>
      <w:r>
        <w:rPr>
          <w:rFonts w:ascii="Calibri" w:hAnsi="Calibri" w:cs="Calibri"/>
        </w:rPr>
        <w:t xml:space="preserve"> муниципального образования "Город Юбилейный Московской области" главе города на подписание и опубликование.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решение вступает в силу с 1 января 2009 года, но не ранее чем по истечении одного месяца со дня его официального опубликования.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Со дня вступления в силу настоящего решения признать утратившим силу </w:t>
      </w:r>
      <w:hyperlink r:id="rId9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Совета депутатов города от 28 октября 2005 г. N 221 "О введении системы налогообложения в виде единого налога на вмененный доход для отдельных видов деятельности на территории муниципального образования "Город Юбилейный Московской области" (с изменениями, внесенными решениями Совета депутатов города от 19.07.2006 </w:t>
      </w:r>
      <w:hyperlink r:id="rId10" w:history="1">
        <w:r>
          <w:rPr>
            <w:rFonts w:ascii="Calibri" w:hAnsi="Calibri" w:cs="Calibri"/>
            <w:color w:val="0000FF"/>
          </w:rPr>
          <w:t>N 317</w:t>
        </w:r>
      </w:hyperlink>
      <w:r>
        <w:rPr>
          <w:rFonts w:ascii="Calibri" w:hAnsi="Calibri" w:cs="Calibri"/>
        </w:rPr>
        <w:t xml:space="preserve">, от 23.10.2007 </w:t>
      </w:r>
      <w:hyperlink r:id="rId11" w:history="1">
        <w:r>
          <w:rPr>
            <w:rFonts w:ascii="Calibri" w:hAnsi="Calibri" w:cs="Calibri"/>
            <w:color w:val="0000FF"/>
          </w:rPr>
          <w:t>N 469</w:t>
        </w:r>
      </w:hyperlink>
      <w:r>
        <w:rPr>
          <w:rFonts w:ascii="Calibri" w:hAnsi="Calibri" w:cs="Calibri"/>
        </w:rPr>
        <w:t>).</w:t>
      </w:r>
      <w:proofErr w:type="gramEnd"/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решения возложить на комиссию Совета депутатов города по вопросам бюджета, финансовой, налоговой политики и муниципальной собственности.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Совета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депутатов города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А.М. Абрамов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1"/>
      <w:bookmarkEnd w:id="1"/>
      <w:r>
        <w:rPr>
          <w:rFonts w:ascii="Calibri" w:hAnsi="Calibri" w:cs="Calibri"/>
        </w:rPr>
        <w:t>Принято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Совета депутатов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городского округа </w:t>
      </w:r>
      <w:proofErr w:type="gramStart"/>
      <w:r>
        <w:rPr>
          <w:rFonts w:ascii="Calibri" w:hAnsi="Calibri" w:cs="Calibri"/>
        </w:rPr>
        <w:t>Юбилейный</w:t>
      </w:r>
      <w:proofErr w:type="gramEnd"/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октября 2008 г. N 59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7"/>
      <w:bookmarkEnd w:id="2"/>
      <w:r>
        <w:rPr>
          <w:rFonts w:ascii="Calibri" w:hAnsi="Calibri" w:cs="Calibri"/>
          <w:b/>
          <w:bCs/>
        </w:rPr>
        <w:t>ПОЛОЖЕНИЕ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НА ВМЕНЕННЫЙ ДОХОД ДЛЯ ОТДЕЛЬНЫХ ВИДОВ ДЕЯТЕЛЬНОСТИ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МУНИЦИПАЛЬНОГО ОБРАЗОВАНИЯ "ГОРОД ЮБИЛЕЙНЫЙ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МОСКОВСКОЙ ОБЛАСТИ"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г. Юбилейный МО</w:t>
      </w:r>
      <w:proofErr w:type="gramEnd"/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26.11.2013 N 190)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Данное Положение устанавливает порядок введения системы налогообложения в виде единого налога на вмененный доход для отдельных видов деятельности на территории муниципального образования "Город Юбилейный Московской области".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Определяются следующие виды предпринимательской деятельности, в отношении которых может применяться система налогообложения в виде единого налога на вмененный доход: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г. </w:t>
      </w:r>
      <w:proofErr w:type="gramStart"/>
      <w:r>
        <w:rPr>
          <w:rFonts w:ascii="Calibri" w:hAnsi="Calibri" w:cs="Calibri"/>
        </w:rPr>
        <w:t>Юбилейный</w:t>
      </w:r>
      <w:proofErr w:type="gramEnd"/>
      <w:r>
        <w:rPr>
          <w:rFonts w:ascii="Calibri" w:hAnsi="Calibri" w:cs="Calibri"/>
        </w:rPr>
        <w:t xml:space="preserve"> МО от 26.11.2013 N 190)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4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ветеринарных услуг;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подп</w:t>
      </w:r>
      <w:proofErr w:type="spellEnd"/>
      <w:r>
        <w:rPr>
          <w:rFonts w:ascii="Calibri" w:hAnsi="Calibri" w:cs="Calibri"/>
        </w:rPr>
        <w:t xml:space="preserve">. 3 в ред. </w:t>
      </w:r>
      <w:hyperlink r:id="rId1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г. </w:t>
      </w:r>
      <w:proofErr w:type="gramStart"/>
      <w:r>
        <w:rPr>
          <w:rFonts w:ascii="Calibri" w:hAnsi="Calibri" w:cs="Calibri"/>
        </w:rPr>
        <w:t>Юбилейный</w:t>
      </w:r>
      <w:proofErr w:type="gramEnd"/>
      <w:r>
        <w:rPr>
          <w:rFonts w:ascii="Calibri" w:hAnsi="Calibri" w:cs="Calibri"/>
        </w:rPr>
        <w:t xml:space="preserve"> МО от 26.11.2013 N 190)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подп</w:t>
      </w:r>
      <w:proofErr w:type="spellEnd"/>
      <w:r>
        <w:rPr>
          <w:rFonts w:ascii="Calibri" w:hAnsi="Calibri" w:cs="Calibri"/>
        </w:rPr>
        <w:t xml:space="preserve">. 4 в ред. </w:t>
      </w:r>
      <w:hyperlink r:id="rId1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г. </w:t>
      </w:r>
      <w:proofErr w:type="gramStart"/>
      <w:r>
        <w:rPr>
          <w:rFonts w:ascii="Calibri" w:hAnsi="Calibri" w:cs="Calibri"/>
        </w:rPr>
        <w:t>Юбилейный</w:t>
      </w:r>
      <w:proofErr w:type="gramEnd"/>
      <w:r>
        <w:rPr>
          <w:rFonts w:ascii="Calibri" w:hAnsi="Calibri" w:cs="Calibri"/>
        </w:rPr>
        <w:t xml:space="preserve"> МО от 26.11.2013 N 190)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размещение рекламы с использованием внешних и внутренних поверхностей транспортных средств;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подп</w:t>
      </w:r>
      <w:proofErr w:type="spellEnd"/>
      <w:r>
        <w:rPr>
          <w:rFonts w:ascii="Calibri" w:hAnsi="Calibri" w:cs="Calibri"/>
        </w:rPr>
        <w:t xml:space="preserve">. 11 в ред. </w:t>
      </w:r>
      <w:hyperlink r:id="rId1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г. </w:t>
      </w:r>
      <w:proofErr w:type="gramStart"/>
      <w:r>
        <w:rPr>
          <w:rFonts w:ascii="Calibri" w:hAnsi="Calibri" w:cs="Calibri"/>
        </w:rPr>
        <w:t>Юбилейный</w:t>
      </w:r>
      <w:proofErr w:type="gramEnd"/>
      <w:r>
        <w:rPr>
          <w:rFonts w:ascii="Calibri" w:hAnsi="Calibri" w:cs="Calibri"/>
        </w:rPr>
        <w:t xml:space="preserve"> МО от 26.11.2013 N 190)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14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8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Совета депутатов г. Юбилейный МО от 26.11.2013 N 190)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Устанавливаются значения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в </w:t>
      </w:r>
      <w:r>
        <w:rPr>
          <w:rFonts w:ascii="Calibri" w:hAnsi="Calibri" w:cs="Calibri"/>
        </w:rPr>
        <w:lastRenderedPageBreak/>
        <w:t xml:space="preserve">соответствии с таблицей значений корректирующего коэффициента К2 согласно </w:t>
      </w:r>
      <w:hyperlink w:anchor="Par82" w:history="1">
        <w:r>
          <w:rPr>
            <w:rFonts w:ascii="Calibri" w:hAnsi="Calibri" w:cs="Calibri"/>
            <w:color w:val="0000FF"/>
          </w:rPr>
          <w:t>приложению 1</w:t>
        </w:r>
      </w:hyperlink>
      <w:r>
        <w:rPr>
          <w:rFonts w:ascii="Calibri" w:hAnsi="Calibri" w:cs="Calibri"/>
        </w:rPr>
        <w:t xml:space="preserve"> к настоящему Положению.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целях реализации настоящего Положения (применение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) общероссийские организации инвалидов и их отделения, а также организации, уставный капитал которых полностью состоит из вкладов указанных общероссийских организаций инвалидов и их отделений, должны удовлетворять следующим требованиям: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среднесписочная численность инвалидов среди работников организации или ее отделения должна составлять не менее 50 процентов;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доля оплаты труда инвалидов в фонде оплаты труда организации или ее отделения должна составлять не менее 25 процентов.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случае осуществления налогоплательщиком розничной торговли через объекты стационарной торговой сети несколькими ассортиментными группами товаров при корректировке величины базовой доходности применяется значение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равное наибольшему значению К2 из установленных в </w:t>
      </w:r>
      <w:hyperlink w:anchor="Par181" w:history="1">
        <w:r>
          <w:rPr>
            <w:rFonts w:ascii="Calibri" w:hAnsi="Calibri" w:cs="Calibri"/>
            <w:color w:val="0000FF"/>
          </w:rPr>
          <w:t>строке 6.1</w:t>
        </w:r>
      </w:hyperlink>
      <w:r>
        <w:rPr>
          <w:rFonts w:ascii="Calibri" w:hAnsi="Calibri" w:cs="Calibri"/>
        </w:rPr>
        <w:t xml:space="preserve"> приложения 1 к настоящему Положению для тех ассортиментных групп товаров, которые реализованы налогоплательщиком в соответствующем налоговом периоде.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случае оказания налогоплательщиком нескольких видов бытовых услуг при корректировке величины базовой доходности применяется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равное наибольшему значению К2 из установленных в </w:t>
      </w:r>
      <w:hyperlink w:anchor="Par111" w:history="1">
        <w:r>
          <w:rPr>
            <w:rFonts w:ascii="Calibri" w:hAnsi="Calibri" w:cs="Calibri"/>
            <w:color w:val="0000FF"/>
          </w:rPr>
          <w:t>строке 1</w:t>
        </w:r>
      </w:hyperlink>
      <w:r>
        <w:rPr>
          <w:rFonts w:ascii="Calibri" w:hAnsi="Calibri" w:cs="Calibri"/>
        </w:rPr>
        <w:t xml:space="preserve"> приложения 1 к настоящему Положению для тех бытовых услуг, которые оказаны налогоплательщиком в соответствующем налоговом периоде.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Настоящее Положение вступает в силу с 1 января 2009 года.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Глава города </w:t>
      </w:r>
      <w:proofErr w:type="gramStart"/>
      <w:r>
        <w:rPr>
          <w:rFonts w:ascii="Calibri" w:hAnsi="Calibri" w:cs="Calibri"/>
        </w:rPr>
        <w:t>Юбилейный</w:t>
      </w:r>
      <w:proofErr w:type="gramEnd"/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В.В. Кирпичев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" w:name="Par82"/>
      <w:bookmarkEnd w:id="3"/>
      <w:r>
        <w:rPr>
          <w:rFonts w:ascii="Calibri" w:hAnsi="Calibri" w:cs="Calibri"/>
        </w:rPr>
        <w:t>Приложение 1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г. Юбилейный МО</w:t>
      </w:r>
      <w:proofErr w:type="gramEnd"/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26.11.2013 N 190)</w:t>
      </w: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3960"/>
        <w:gridCol w:w="2520"/>
        <w:gridCol w:w="2040"/>
      </w:tblGrid>
      <w:tr w:rsidR="001217DC">
        <w:tblPrEx>
          <w:tblCellMar>
            <w:top w:w="0" w:type="dxa"/>
            <w:bottom w:w="0" w:type="dxa"/>
          </w:tblCellMar>
        </w:tblPrEx>
        <w:trPr>
          <w:trHeight w:val="4200"/>
          <w:tblCellSpacing w:w="5" w:type="nil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предпринимательской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деятельности                  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Значения 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корректирующего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коэффициента 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всех 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налогоплательщиков,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кроме    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общероссийских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общественных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организаций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инвалидов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их отделений,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 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организаций,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уставный капитал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которых полностью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состоит из вклада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общероссийских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общественных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организаций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инвалидов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их отделений 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Значения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корректирующего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коэффициента 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общероссийских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общественных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организаций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инвалидов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их отделений,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организаций,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уставный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капитал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которых</w:t>
            </w:r>
            <w:proofErr w:type="gramEnd"/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полностью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состоит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вклада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общероссийских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общественных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организаций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инвалидов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их отделений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ar111"/>
            <w:bookmarkEnd w:id="4"/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окраска и пошив обуви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0,8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0,27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пошив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швейных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меховых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кожаных изделий, головных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уборов и изделий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текстильной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галантереи, ремонт, пошив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вязание трикотажных изделий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0,8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0,27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прачечных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0,9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0,3 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1.4.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предприятий по прокату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(за исключением проката        </w:t>
            </w:r>
            <w:proofErr w:type="gramEnd"/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транспортных средств,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оргтехники, игровых автоматов,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компьютеров, игровых программ,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аудиовизуального оборудования,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компьютерной техники,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индивидуальных сейфов,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бытовой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радиоэлектронной аппаратуры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принадлежностей к ней,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видеоигровых устройств,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видеокассет)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0,8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0,27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бытовые услуги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0,33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ремонту,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техническому обслуживанию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мойке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автомототранспортных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    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      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предоставлению во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временное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(в пользование) мест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стоянки          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автомототранспортных средств,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по хранению  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автомототранспортных средств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платных стоянках  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(за исключением штрафных       </w:t>
            </w:r>
            <w:proofErr w:type="gramEnd"/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автостоянок)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автотранспортных услуг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перевозке пассажиров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грузов, осуществляемых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организациями и индивидуальными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предпринимателями, имеющими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праве собственности или ином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праве (пользования, владения   </w:t>
            </w:r>
            <w:proofErr w:type="gramEnd"/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(или распоряжения) не более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транспортных средств,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предназначенных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для оказания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таких услуг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 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через магазины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павильоны с площадью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торгового зала не более 150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по каждому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объекту организации торговли,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исключением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розничной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следующими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ассортиментными группами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товаров    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0,5 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6.1.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Продовольственные товары,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кроме</w:t>
            </w:r>
            <w:proofErr w:type="gramEnd"/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алкогольной продукции и пива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0,9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181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0,45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6.2.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Комиссионная торговля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непродовольственными товарами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(кроме легковых автомобилей    </w:t>
            </w:r>
            <w:proofErr w:type="gramEnd"/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запасных частей к ним)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0,9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0,45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6.3.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Молоко и молочная продукция,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 мороженое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0,8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0,4 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6.4.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и хлебобулочные изделия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(включая сдобные, сахарные     </w:t>
            </w:r>
            <w:proofErr w:type="gramEnd"/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бараночные изделия)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0,8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0,4 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6.5.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ассортимент  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продовольственных    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непродовольственных товаров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0,8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0,4 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6.6.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 (включая картофель),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фрукты     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0,8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0,4 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 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через объекты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торговых залов,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объекты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3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через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организации  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площадью зала обслуживания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посетителей не более 150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по каждому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объекту организации  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питания,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кроме услуг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образовательных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учреждениях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начального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профессионального, среднего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профессионального образования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специальных (коррекционных)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образовательных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учреждениях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для обучающихся и воспитанников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отклонениями в развитии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8.1.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общественного питания,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осуществляемые       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общеобразовательных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учреждениях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учреждениях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начального профессионального,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профессионального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образования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специальных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(коррекционных) образовательных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обучающихся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воспитанников с отклонениями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развитии 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0,7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0,7 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через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организации  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питания,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имеющие зала обслуживания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посетителей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наружной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рекламы с использованием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рекламных конструкций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(за исключением социальной     </w:t>
            </w:r>
            <w:proofErr w:type="gramEnd"/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наружной рекламы)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0,6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0,6 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10.1.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социальной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наружной рекламы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0,005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0,005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11.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Размещение рекламы   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использованием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внешних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внутренних поверхностей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транспортных средств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временному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размещению и проживанию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организациями        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предпринимателями, 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использующими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каждом объекте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 данных услуг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общую площадь помещений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временного размещения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проживания не более 500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2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 временное владение и (или)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пользование торговых мест,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объектах       </w:t>
            </w:r>
            <w:proofErr w:type="gramEnd"/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имеющих торговых залов,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торговой сети, а также объектов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зала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посетителей,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если площадь каждого из них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превышает 5 квадратных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0,9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0,9 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28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 временное владение и (или)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пользование торговых мест,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объектах       </w:t>
            </w:r>
            <w:proofErr w:type="gramEnd"/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имеющих торговых залов,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торговой сети, а также объектов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зала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посетителей,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если площадь каждого 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 превышает 5 квадратных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15.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Оказания услуг по передаче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 временное владение и (или)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пользование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для размещения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нестационарной торговой сети,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объектов организации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питания,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если площадь земельного участка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превышает 10 квадратных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0,9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0,9  </w:t>
            </w:r>
          </w:p>
        </w:tc>
      </w:tr>
      <w:tr w:rsidR="001217DC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Оказания услуг по передаче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 временное владение и (или)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пользование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для размещения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нестационарной торговой сети,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объектов организации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питания,         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если площадь земельного участка</w:t>
            </w:r>
          </w:p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превышает 10 квадратных метров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17DC" w:rsidRDefault="001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</w:t>
            </w:r>
          </w:p>
        </w:tc>
      </w:tr>
    </w:tbl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7DC" w:rsidRDefault="0012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17DC" w:rsidRDefault="001217D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Default="005176FF"/>
    <w:sectPr w:rsidR="005176FF" w:rsidSect="001E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7DC"/>
    <w:rsid w:val="001217DC"/>
    <w:rsid w:val="0051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4846DC59FCD01FEF2F6C2E9E638804C3E5AF88A953873C511BBF236D01E0CE860430841CE5A9D9r1T2L" TargetMode="External"/><Relationship Id="rId13" Type="http://schemas.openxmlformats.org/officeDocument/2006/relationships/hyperlink" Target="consultantplus://offline/ref=5E4846DC59FCD01FEF2F6D208B638804C3EBA883A256873C511BBF236D01E0CE860430841CE6AEDAr1T3L" TargetMode="External"/><Relationship Id="rId18" Type="http://schemas.openxmlformats.org/officeDocument/2006/relationships/hyperlink" Target="consultantplus://offline/ref=5E4846DC59FCD01FEF2F6D208B638804C3EBA883A256873C511BBF236D01E0CE860430841CE6AEDAr1T6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E4846DC59FCD01FEF2F6D208B638804C3E6AA85A853873C511BBF236D01E0CE860430841CE6ADDAr1T9L" TargetMode="External"/><Relationship Id="rId12" Type="http://schemas.openxmlformats.org/officeDocument/2006/relationships/hyperlink" Target="consultantplus://offline/ref=5E4846DC59FCD01FEF2F6D208B638804C3EBA883A256873C511BBF236D01E0CE860430841CE6AEDBr1T4L" TargetMode="External"/><Relationship Id="rId17" Type="http://schemas.openxmlformats.org/officeDocument/2006/relationships/hyperlink" Target="consultantplus://offline/ref=5E4846DC59FCD01FEF2F6D208B638804C3EBA883A256873C511BBF236D01E0CE860430841CE6AEDAr1T7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E4846DC59FCD01FEF2F6D208B638804C3EBA883A256873C511BBF236D01E0CE860430841CE6AEDAr1T4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4846DC59FCD01FEF2F6C2E9E638804C3E5AF88A65E873C511BBF236Dr0T1L" TargetMode="External"/><Relationship Id="rId11" Type="http://schemas.openxmlformats.org/officeDocument/2006/relationships/hyperlink" Target="consultantplus://offline/ref=5E4846DC59FCD01FEF2F6D208B638804C7EAAD82A65DDA365942B321r6TAL" TargetMode="External"/><Relationship Id="rId5" Type="http://schemas.openxmlformats.org/officeDocument/2006/relationships/hyperlink" Target="consultantplus://offline/ref=5E4846DC59FCD01FEF2F6C2E9E638804C3E5AF88A953873C511BBF236D01E0CE860430841AE6rAT8L" TargetMode="External"/><Relationship Id="rId15" Type="http://schemas.openxmlformats.org/officeDocument/2006/relationships/hyperlink" Target="consultantplus://offline/ref=5E4846DC59FCD01FEF2F6D208B638804C3EBA883A256873C511BBF236D01E0CE860430841CE6AEDAr1T2L" TargetMode="External"/><Relationship Id="rId10" Type="http://schemas.openxmlformats.org/officeDocument/2006/relationships/hyperlink" Target="consultantplus://offline/ref=5E4846DC59FCD01FEF2F6D208B638804C6EBA385A95DDA365942B321r6TAL" TargetMode="External"/><Relationship Id="rId19" Type="http://schemas.openxmlformats.org/officeDocument/2006/relationships/hyperlink" Target="consultantplus://offline/ref=5E4846DC59FCD01FEF2F6D208B638804C3EBA883A256873C511BBF236D01E0CE860430841CE6AEDAr1T8L" TargetMode="External"/><Relationship Id="rId4" Type="http://schemas.openxmlformats.org/officeDocument/2006/relationships/hyperlink" Target="consultantplus://offline/ref=5E4846DC59FCD01FEF2F6D208B638804C3EBA883A256873C511BBF236D01E0CE860430841CE6AEDBr1T4L" TargetMode="External"/><Relationship Id="rId9" Type="http://schemas.openxmlformats.org/officeDocument/2006/relationships/hyperlink" Target="consultantplus://offline/ref=5E4846DC59FCD01FEF2F6D208B638804C4E3AA82A15DDA365942B321r6TAL" TargetMode="External"/><Relationship Id="rId14" Type="http://schemas.openxmlformats.org/officeDocument/2006/relationships/hyperlink" Target="consultantplus://offline/ref=5E4846DC59FCD01FEF2F6C2E9E638804C3E6A286A453873C511BBF236D01E0CE860430841CE6AEDDr1T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2616</Words>
  <Characters>14914</Characters>
  <Application>Microsoft Office Word</Application>
  <DocSecurity>0</DocSecurity>
  <Lines>124</Lines>
  <Paragraphs>34</Paragraphs>
  <ScaleCrop>false</ScaleCrop>
  <Company>UFNS MO</Company>
  <LinksUpToDate>false</LinksUpToDate>
  <CharactersWithSpaces>17496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2014-08-29T11:19:00Z</dcterms:created>
  <dcterms:modified xsi:type="dcterms:W3CDTF">2014-08-29T11:20:00Z</dcterms:modified>
</cp:coreProperties>
</file>