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DA" w:rsidRPr="00CA4CFA" w:rsidRDefault="00AA02DA">
      <w:pPr>
        <w:pStyle w:val="ConsPlusTitlePage"/>
        <w:rPr>
          <w:lang w:val="en-US"/>
        </w:rPr>
      </w:pPr>
    </w:p>
    <w:p w:rsidR="00AA02DA" w:rsidRPr="00CA4CFA" w:rsidRDefault="00AA02DA">
      <w:pPr>
        <w:pStyle w:val="ConsPlusNormal"/>
        <w:jc w:val="both"/>
        <w:outlineLvl w:val="0"/>
      </w:pPr>
    </w:p>
    <w:p w:rsidR="00AA02DA" w:rsidRPr="00CA4CFA" w:rsidRDefault="00AA02DA">
      <w:pPr>
        <w:pStyle w:val="ConsPlusTitle"/>
        <w:jc w:val="center"/>
      </w:pPr>
      <w:r w:rsidRPr="00CA4CFA">
        <w:t>СОВЕТ ДЕПУТАТОВ МУНИЦИПАЛЬНОГО ОБРАЗОВАНИЯ</w:t>
      </w:r>
    </w:p>
    <w:p w:rsidR="00AA02DA" w:rsidRPr="00CA4CFA" w:rsidRDefault="00AA02DA">
      <w:pPr>
        <w:pStyle w:val="ConsPlusTitle"/>
        <w:jc w:val="center"/>
      </w:pPr>
      <w:r w:rsidRPr="00CA4CFA">
        <w:t>СЕЛЬСКОЕ ПОСЕЛЕНИЕ АЛАКУРТТИ КАНДАЛАКШСКОГО РАЙОНА</w:t>
      </w:r>
    </w:p>
    <w:p w:rsidR="00AA02DA" w:rsidRPr="00CA4CFA" w:rsidRDefault="00AA02DA">
      <w:pPr>
        <w:pStyle w:val="ConsPlusTitle"/>
        <w:jc w:val="center"/>
      </w:pPr>
    </w:p>
    <w:p w:rsidR="00AA02DA" w:rsidRPr="00CA4CFA" w:rsidRDefault="00AA02DA">
      <w:pPr>
        <w:pStyle w:val="ConsPlusTitle"/>
        <w:jc w:val="center"/>
      </w:pPr>
      <w:r w:rsidRPr="00CA4CFA">
        <w:t>РЕШЕНИЕ</w:t>
      </w:r>
    </w:p>
    <w:p w:rsidR="00AA02DA" w:rsidRPr="00CA4CFA" w:rsidRDefault="00AA02DA">
      <w:pPr>
        <w:pStyle w:val="ConsPlusTitle"/>
        <w:jc w:val="center"/>
      </w:pPr>
      <w:r w:rsidRPr="00CA4CFA">
        <w:t>от 8 ноября 2016 г. N 299</w:t>
      </w:r>
    </w:p>
    <w:p w:rsidR="00AA02DA" w:rsidRPr="00CA4CFA" w:rsidRDefault="00AA02DA">
      <w:pPr>
        <w:pStyle w:val="ConsPlusTitle"/>
        <w:jc w:val="center"/>
      </w:pPr>
    </w:p>
    <w:p w:rsidR="00AA02DA" w:rsidRPr="00CA4CFA" w:rsidRDefault="00AA02DA">
      <w:pPr>
        <w:pStyle w:val="ConsPlusTitle"/>
        <w:jc w:val="center"/>
      </w:pPr>
      <w:r w:rsidRPr="00CA4CFA">
        <w:t>О ЗЕМЕЛЬНОМ НАЛОГЕ, ПОРЯДКЕ И СРОКАХ УПЛАТЫ НАЛОГА</w:t>
      </w:r>
    </w:p>
    <w:p w:rsidR="00AA02DA" w:rsidRPr="00CA4CFA" w:rsidRDefault="00AA02DA">
      <w:pPr>
        <w:pStyle w:val="ConsPlusTitle"/>
        <w:jc w:val="center"/>
      </w:pPr>
      <w:r w:rsidRPr="00CA4CFA">
        <w:t>НА ТЕРРИТОРИИ СЕЛЬСКОГО ПОСЕЛЕНИЯ АЛАКУРТТИ НА 2017 ГОД</w:t>
      </w:r>
    </w:p>
    <w:p w:rsidR="00AA02DA" w:rsidRPr="00CA4CFA" w:rsidRDefault="00AA02DA">
      <w:pPr>
        <w:pStyle w:val="ConsPlusNormal"/>
        <w:jc w:val="center"/>
      </w:pPr>
    </w:p>
    <w:p w:rsidR="00AA02DA" w:rsidRPr="00CA4CFA" w:rsidRDefault="00AA02DA">
      <w:pPr>
        <w:pStyle w:val="ConsPlusNormal"/>
        <w:jc w:val="center"/>
      </w:pPr>
      <w:r w:rsidRPr="00CA4CFA">
        <w:t>Список изменяющих документов</w:t>
      </w:r>
    </w:p>
    <w:p w:rsidR="00AA02DA" w:rsidRPr="00CA4CFA" w:rsidRDefault="00AA02DA">
      <w:pPr>
        <w:pStyle w:val="ConsPlusNormal"/>
        <w:jc w:val="center"/>
      </w:pPr>
      <w:proofErr w:type="gramStart"/>
      <w:r w:rsidRPr="00CA4CFA">
        <w:t xml:space="preserve">(в ред. </w:t>
      </w:r>
      <w:hyperlink r:id="rId4" w:history="1">
        <w:r w:rsidRPr="00CA4CFA">
          <w:t>решения</w:t>
        </w:r>
      </w:hyperlink>
      <w:r w:rsidRPr="00CA4CFA">
        <w:t xml:space="preserve"> Совета депутатов МО сельское поселение Алакуртти</w:t>
      </w:r>
      <w:proofErr w:type="gramEnd"/>
    </w:p>
    <w:p w:rsidR="00AA02DA" w:rsidRPr="00CA4CFA" w:rsidRDefault="00AA02DA">
      <w:pPr>
        <w:pStyle w:val="ConsPlusNormal"/>
        <w:jc w:val="center"/>
      </w:pPr>
      <w:proofErr w:type="gramStart"/>
      <w:r w:rsidRPr="00CA4CFA">
        <w:t>Кандалакшского района от 28.03.2017 N 334)</w:t>
      </w:r>
      <w:proofErr w:type="gramEnd"/>
    </w:p>
    <w:p w:rsidR="00AA02DA" w:rsidRPr="00CA4CFA" w:rsidRDefault="00AA02DA">
      <w:pPr>
        <w:pStyle w:val="ConsPlusNormal"/>
        <w:jc w:val="both"/>
      </w:pPr>
    </w:p>
    <w:p w:rsidR="00AA02DA" w:rsidRPr="00CA4CFA" w:rsidRDefault="00AA02DA">
      <w:pPr>
        <w:pStyle w:val="ConsPlusNormal"/>
        <w:ind w:firstLine="540"/>
        <w:jc w:val="both"/>
      </w:pPr>
      <w:r w:rsidRPr="00CA4CFA">
        <w:t xml:space="preserve">В соответствии с </w:t>
      </w:r>
      <w:hyperlink r:id="rId5" w:history="1">
        <w:r w:rsidRPr="00CA4CFA">
          <w:t>главой 31</w:t>
        </w:r>
      </w:hyperlink>
      <w:r w:rsidRPr="00CA4CFA">
        <w:t xml:space="preserve"> Налогового кодекса РФ, Федеральным </w:t>
      </w:r>
      <w:hyperlink r:id="rId6" w:history="1">
        <w:r w:rsidRPr="00CA4CFA">
          <w:t>законом</w:t>
        </w:r>
      </w:hyperlink>
      <w:r w:rsidRPr="00CA4CFA">
        <w:t xml:space="preserve"> от 06.10.2003 N 131-ФЗ "Об общих принципах организации местного самоуправления в РФ", Уставом сельского поселения Алакуртти Кандалакшского района, на основании открытого голосования Совета депутатов сельского поселения Алакуртти Кандалакшского района решил: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1. Ввести на территории сельского поселения Алакуртти Кандалакшского района земельный налог, порядок и сроки уплаты налога за земли, находящиеся в пределах муниципального образования.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 xml:space="preserve">2. </w:t>
      </w:r>
      <w:proofErr w:type="gramStart"/>
      <w:r w:rsidRPr="00CA4CFA">
        <w:t xml:space="preserve">Налогоплательщиками налога (далее - налогоплательщики) признаются организации и физические лица, обладающие земельными участками на территории сельского поселения Алакуртти, признаваемыми объектом налогообложения в соответствии со </w:t>
      </w:r>
      <w:hyperlink r:id="rId7" w:history="1">
        <w:r w:rsidRPr="00CA4CFA">
          <w:t>статьей 389</w:t>
        </w:r>
      </w:hyperlink>
      <w:r w:rsidRPr="00CA4CFA">
        <w:t xml:space="preserve"> Налогового кодекса, на праве собственности, праве постоянного (бессрочного) пользования или праве пожизненного наследуемого владения.</w:t>
      </w:r>
      <w:proofErr w:type="gramEnd"/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В отношении земельных участков, входящих в имущество, составляющее паевой инвестиционный фонд, налогоплательщиками признаются управляющие компании. При этом налог уплачивается за счет имущества, составляющего этот паевой инвестиционный фонд.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пользования, или переданных им по договору аренды.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 xml:space="preserve">3. Объектом налогообложения признаются земельные участки, расположенные в пределах сельского поселения Алакуртти, за исключением земельных участков, указанных в </w:t>
      </w:r>
      <w:hyperlink r:id="rId8" w:history="1">
        <w:r w:rsidRPr="00CA4CFA">
          <w:t>п. 2 ст. 389</w:t>
        </w:r>
      </w:hyperlink>
      <w:r w:rsidRPr="00CA4CFA">
        <w:t xml:space="preserve"> Налогового кодекса РФ.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 xml:space="preserve">4.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9" w:history="1">
        <w:r w:rsidRPr="00CA4CFA">
          <w:t>статьей 389</w:t>
        </w:r>
      </w:hyperlink>
      <w:r w:rsidRPr="00CA4CFA">
        <w:t xml:space="preserve"> Налогового кодекса Российской Федерации, и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 Установить налоговые ставки в следующих размерах в отношении земельных участков, расположенных: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5.1. На категории земель: земли населенных пунктов, в зависимости от разрешенного использования: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5.1.1. За земельные участки под промышленными объектами - 0,2 процента.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 xml:space="preserve">5.1.2. Под объектами материально-технического, продовольственного снабжения, сбыта и </w:t>
      </w:r>
      <w:r w:rsidRPr="00CA4CFA">
        <w:lastRenderedPageBreak/>
        <w:t>заготовок, под объектами транспорта, под объектами связи, за исключением земельных участков под автозаправочными и газонаполнительными станциями, предприятиями автосервиса, - 1,0 процент.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5.1.3. За земельные участки под объектами торговли - 1,0 процент.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5.1.4. Приобретенные (предоставленные) для личного подсобного хозяйства, садоводства, огородничества или животноводства, а также дачного хозяйства - 0,3 процента.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5.1.5. За земельные участки, предоставленные под гаражи и автостоянки, - 0,3 процента.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 xml:space="preserve">5.1.6. За земельные участки под туристическими объектами, а также предоставленные под отели, гостиницы, гостевые дома, </w:t>
      </w:r>
      <w:proofErr w:type="spellStart"/>
      <w:r w:rsidRPr="00CA4CFA">
        <w:t>хостелы</w:t>
      </w:r>
      <w:proofErr w:type="spellEnd"/>
      <w:r w:rsidRPr="00CA4CFA">
        <w:t>, кемпинги, пункты обогрева туристов и развитие туризма - 0,2 процента.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5.1.7. За земельные участки под объектами общественного питания - 1,0 процент.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5.1.8. За земельные участки иного разрешенного использования, за исключением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(приобретенных) для жилищного строительства, - 0,45 процента.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5.2. На категории земель,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производства, - 0,3 процента.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 xml:space="preserve">5.3. </w:t>
      </w:r>
      <w:proofErr w:type="gramStart"/>
      <w:r w:rsidRPr="00CA4CFA">
        <w:t>На земельные участки, расположенные на всех категориях земель,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предоставленные (приобретенные) для жилищного строительства, - 0,12 процента.</w:t>
      </w:r>
      <w:proofErr w:type="gramEnd"/>
    </w:p>
    <w:p w:rsidR="00AA02DA" w:rsidRPr="00CA4CFA" w:rsidRDefault="00AA02DA">
      <w:pPr>
        <w:pStyle w:val="ConsPlusNormal"/>
        <w:jc w:val="both"/>
      </w:pPr>
      <w:r w:rsidRPr="00CA4CFA">
        <w:t>(</w:t>
      </w:r>
      <w:proofErr w:type="gramStart"/>
      <w:r w:rsidRPr="00CA4CFA">
        <w:t>п</w:t>
      </w:r>
      <w:proofErr w:type="gramEnd"/>
      <w:r w:rsidRPr="00CA4CFA">
        <w:t xml:space="preserve">. 5.3 в ред. </w:t>
      </w:r>
      <w:hyperlink r:id="rId10" w:history="1">
        <w:r w:rsidRPr="00CA4CFA">
          <w:t>решения</w:t>
        </w:r>
      </w:hyperlink>
      <w:r w:rsidRPr="00CA4CFA">
        <w:t xml:space="preserve"> Совета депутатов МО сельское поселение Алакуртти Кандалакшского района от 28.03.2017 N 334)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5.4. За земельные участки, занятые индивидуальной жилой застройкой, - 0,13 процента.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5.5. На прочие земельные участки - 1,5 процента.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5.6. За земельные участки, ограниченные в обороте в соответствии с законодательством РФ, предоставленные для обеспечения обороны, безопасности и таможенных нужд, - 0,3 процента.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 xml:space="preserve">6. </w:t>
      </w:r>
      <w:proofErr w:type="gramStart"/>
      <w:r w:rsidRPr="00CA4CFA">
        <w:t xml:space="preserve">Установить, что для юридических и физических лиц за земельные участки на праве собственности, на праве постоянного бессрочного пользования или праве пожизненного наследуемого владения и являющихся объектами налогообложения на территории сельского поселения Алакуртти Кандалакшского района уменьшение налоговой базы в соответствии со </w:t>
      </w:r>
      <w:hyperlink r:id="rId11" w:history="1">
        <w:r w:rsidRPr="00CA4CFA">
          <w:t>статьей 391</w:t>
        </w:r>
      </w:hyperlink>
      <w:r w:rsidRPr="00CA4CFA">
        <w:t xml:space="preserve"> Налогового кодекса РФ и льготы, установленные </w:t>
      </w:r>
      <w:hyperlink r:id="rId12" w:history="1">
        <w:r w:rsidRPr="00CA4CFA">
          <w:t>статьей 395</w:t>
        </w:r>
      </w:hyperlink>
      <w:r w:rsidRPr="00CA4CFA">
        <w:t xml:space="preserve"> Налогового кодекса РФ, действуют в полном объеме.</w:t>
      </w:r>
      <w:proofErr w:type="gramEnd"/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7. Льготы: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7.1. Освободить от налогообложения земельным налогом следующие категории налогоплательщиков - в отношении одного земельного участка, расположенного на территории сельского поселения Алакуртти: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lastRenderedPageBreak/>
        <w:t>7.1.1. В полном размере: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1) Герои Советского Союза, Герои Российской Федерации, Герои Социалистического Труда и полные кавалеры ордена Славы;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2) инвалиды I и II групп инвалидности;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3) ветераны, инвалиды и участники Великой Отечественной войны, боевых действий, а также граждане, на которых законодательством распространены социальные гарантии и льготы участников Великой Отечественной войны;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proofErr w:type="gramStart"/>
      <w:r w:rsidRPr="00CA4CFA">
        <w:t xml:space="preserve">4) физические лица, имеющие право на получение социальной поддержки в соответствии с </w:t>
      </w:r>
      <w:hyperlink r:id="rId13" w:history="1">
        <w:r w:rsidRPr="00CA4CFA">
          <w:t>Законом</w:t>
        </w:r>
      </w:hyperlink>
      <w:r w:rsidRPr="00CA4CFA">
        <w:t xml:space="preserve"> Российской Федерации "О социальной защите граждан, подвергшихся воздействию радиации вследствие катастрофы на Чернобыльской АЭС" (с учетом изменений и дополнений), в соответствии с Федеральным </w:t>
      </w:r>
      <w:hyperlink r:id="rId14" w:history="1">
        <w:r w:rsidRPr="00CA4CFA">
          <w:t>законом</w:t>
        </w:r>
      </w:hyperlink>
      <w:r w:rsidRPr="00CA4CFA"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</w:t>
      </w:r>
      <w:proofErr w:type="gramEnd"/>
      <w:r w:rsidRPr="00CA4CFA">
        <w:t xml:space="preserve"> </w:t>
      </w:r>
      <w:proofErr w:type="gramStart"/>
      <w:r w:rsidRPr="00CA4CFA">
        <w:t>объединении</w:t>
      </w:r>
      <w:proofErr w:type="gramEnd"/>
      <w:r w:rsidRPr="00CA4CFA">
        <w:t xml:space="preserve"> "Маяк" и сбросов радиоактивных отходов в реку </w:t>
      </w:r>
      <w:proofErr w:type="spellStart"/>
      <w:r w:rsidRPr="00CA4CFA">
        <w:t>Теча</w:t>
      </w:r>
      <w:proofErr w:type="spellEnd"/>
      <w:r w:rsidRPr="00CA4CFA">
        <w:t xml:space="preserve">" и в соответствии с Федеральным </w:t>
      </w:r>
      <w:hyperlink r:id="rId15" w:history="1">
        <w:r w:rsidRPr="00CA4CFA">
          <w:t>законом</w:t>
        </w:r>
      </w:hyperlink>
      <w:r w:rsidRPr="00CA4CFA"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5)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6)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7) организации, учреждения культуры, органы местного самоуправления, финансируемые из бюджета муниципального образования сельское поселение Алакуртти,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8) пенсионеры по возрасту: женщины - по достижении 50 лет, мужчины - 55 лет в отношении одного земельного участка по выбору: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- земельных участков, предоставленных им для обслуживания индивидуальных жилых домов;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- в отношении земельных участков под многоквартирными домами;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9) физические лица - члены общественного учреждения "Добровольная пожарная охрана Мурманской области".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proofErr w:type="gramStart"/>
      <w:r w:rsidRPr="00CA4CFA">
        <w:t>10) учреждения, осуществляющие управление недвижимым имуществом, в отношении земельных участков, признаваемыми объектом налогообложения на праве собственности, праве постоянного (бессрочного) пользования, расположенных на территории сельского поселения Алакуртти, предоставленных для благоустройства территории, реконструкции и строительства дорог, перекрестков, мостов, котельных, полигонов твердых бытовых отходов и других объектов, связанных с утилизацией твердых бытовых отходов.</w:t>
      </w:r>
      <w:proofErr w:type="gramEnd"/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7.1.2. В размере 50 %: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proofErr w:type="gramStart"/>
      <w:r w:rsidRPr="00CA4CFA">
        <w:t xml:space="preserve">1) физические лица, являющиеся членами многодетных семей, имеющих в своем составе трех и более несовершеннолетних детей, в том числе усыновленных и принятых под опеку </w:t>
      </w:r>
      <w:r w:rsidRPr="00CA4CFA">
        <w:lastRenderedPageBreak/>
        <w:t>(попечительство), а также детей, обучающихся по очной форме обучения в образовательных организациях любых организационно-правовых форм, до окончания обучения, проходящих военную службу по призыву, до достижения ими возраста двадцати трех лет;</w:t>
      </w:r>
      <w:proofErr w:type="gramEnd"/>
    </w:p>
    <w:p w:rsidR="00AA02DA" w:rsidRPr="00CA4CFA" w:rsidRDefault="00AA02DA">
      <w:pPr>
        <w:pStyle w:val="ConsPlusNormal"/>
        <w:spacing w:before="220"/>
        <w:ind w:firstLine="540"/>
        <w:jc w:val="both"/>
      </w:pPr>
      <w:proofErr w:type="gramStart"/>
      <w:r w:rsidRPr="00CA4CFA">
        <w:t>2) физические лица, имеющие в соответствии с законодательством Российской Федерации право на досрочное назначение трудовой пенсии по старости, на иждивении которых находятся совместно проживающие члены семьи, являющиеся инвалидами, имеющими II и II степень ограничения способности к трудовой деятельности, а также I и II группу инвалидности, установленную до 1 января 2004 г. без вынесения заключения о степени ограничения способности к трудовой</w:t>
      </w:r>
      <w:proofErr w:type="gramEnd"/>
      <w:r w:rsidRPr="00CA4CFA">
        <w:t xml:space="preserve"> деятельности.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8. Налогоплательщики, имеющие право на налоговые льготы или уменьшение налогооблагаемой базы, обязаны в тридцатидневный срок с момента возникновения такого права, но не позднее 1 февраля года, следующего за истекшим налоговым периодом предоставлять в налоговый орган по месту нахождения земельного участка, документы подтверждающие такое право.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9. Установить налоговый, отчетный периоды: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9.1. Налоговый период по земельному налогу - календарный год.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9.2. Отчетными периодами для налогоплательщиков - организаций - первый, второй и третий кварталы календарного года.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10. Установить порядок и сроки уплаты земельного налога и авансовых платежей по земельному налогу: для налогоплательщиков - организаций, срок уплаты авансовых платежей по земельному налогу не позднее последнего числа месяца, следующего за истекшим отчетным периодом.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По итогам налогового периода для налогоплательщиков - организаций, налоговая декларация должна быть представлена не позднее 1 февраля года, следующего за истекшим налоговым периодом, а налог должен быть уплачен ими не позднее 1 октября года, следующего за истекшим налоговым периодом.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11. Информация о кадастровой стоимости земельных участков на территории муниципального образования сельское поселение Алакуртти размещена в газете "Мурманский вестник" от 04.09.2012 N 163/1 (5306/1), на официальном сайте Правительства Мурманской области.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12. Администрации с.п. Алакуртти установить собственников земельных участков, расположенных на территории с.п. Алакуртти, предоставленных для обеспечения обороны, безопасности и таможенных нужд.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13. Опубликовать настоящее решение в информационном бюллетене "Алакуртти - наша земля" и на официальном сайте администрации.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>14. Настоящее решение вступает в силу с 1 января 2017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AA02DA" w:rsidRPr="00CA4CFA" w:rsidRDefault="00AA02DA">
      <w:pPr>
        <w:pStyle w:val="ConsPlusNormal"/>
        <w:spacing w:before="220"/>
        <w:ind w:firstLine="540"/>
        <w:jc w:val="both"/>
      </w:pPr>
      <w:r w:rsidRPr="00CA4CFA">
        <w:t xml:space="preserve">15. Считать утратившим силу </w:t>
      </w:r>
      <w:hyperlink r:id="rId16" w:history="1">
        <w:r w:rsidRPr="00CA4CFA">
          <w:t>решение</w:t>
        </w:r>
      </w:hyperlink>
      <w:r w:rsidRPr="00CA4CFA">
        <w:t xml:space="preserve"> Совета депутатов сельского поселения Алакуртти от 30.11.2015 N 155 "О земельном налоге, порядке и сроках уплаты налога на территории сельского поселения Алакуртти на 2016 год" с момента вступления в силу настоящего решения.</w:t>
      </w:r>
    </w:p>
    <w:p w:rsidR="00AA02DA" w:rsidRPr="00CA4CFA" w:rsidRDefault="00AA02DA">
      <w:pPr>
        <w:pStyle w:val="ConsPlusNormal"/>
        <w:jc w:val="both"/>
      </w:pPr>
    </w:p>
    <w:p w:rsidR="00CA4CFA" w:rsidRDefault="00CA4CFA">
      <w:pPr>
        <w:pStyle w:val="ConsPlusNormal"/>
        <w:jc w:val="right"/>
        <w:rPr>
          <w:lang w:val="en-US"/>
        </w:rPr>
      </w:pPr>
    </w:p>
    <w:p w:rsidR="00CA4CFA" w:rsidRDefault="00CA4CFA">
      <w:pPr>
        <w:pStyle w:val="ConsPlusNormal"/>
        <w:jc w:val="right"/>
        <w:rPr>
          <w:lang w:val="en-US"/>
        </w:rPr>
      </w:pPr>
    </w:p>
    <w:p w:rsidR="00AA02DA" w:rsidRPr="00CA4CFA" w:rsidRDefault="00AA02DA">
      <w:pPr>
        <w:pStyle w:val="ConsPlusNormal"/>
        <w:jc w:val="right"/>
      </w:pPr>
      <w:r w:rsidRPr="00CA4CFA">
        <w:lastRenderedPageBreak/>
        <w:t>Глава</w:t>
      </w:r>
    </w:p>
    <w:p w:rsidR="00AA02DA" w:rsidRPr="00CA4CFA" w:rsidRDefault="00AA02DA">
      <w:pPr>
        <w:pStyle w:val="ConsPlusNormal"/>
        <w:jc w:val="right"/>
      </w:pPr>
      <w:r w:rsidRPr="00CA4CFA">
        <w:t>муниципального образования</w:t>
      </w:r>
    </w:p>
    <w:p w:rsidR="00AA02DA" w:rsidRPr="00CA4CFA" w:rsidRDefault="00AA02DA">
      <w:pPr>
        <w:pStyle w:val="ConsPlusNormal"/>
        <w:jc w:val="right"/>
      </w:pPr>
      <w:r w:rsidRPr="00CA4CFA">
        <w:t>сельское поселение Алакуртти</w:t>
      </w:r>
    </w:p>
    <w:p w:rsidR="00AA02DA" w:rsidRPr="00CA4CFA" w:rsidRDefault="00AA02DA">
      <w:pPr>
        <w:pStyle w:val="ConsPlusNormal"/>
        <w:jc w:val="right"/>
      </w:pPr>
      <w:r w:rsidRPr="00CA4CFA">
        <w:t>А.О.ВЛАДИМИРОВ</w:t>
      </w:r>
    </w:p>
    <w:p w:rsidR="00AA02DA" w:rsidRPr="00CA4CFA" w:rsidRDefault="00AA02DA">
      <w:pPr>
        <w:pStyle w:val="ConsPlusNormal"/>
        <w:jc w:val="both"/>
      </w:pPr>
    </w:p>
    <w:p w:rsidR="00AA02DA" w:rsidRPr="00CA4CFA" w:rsidRDefault="00AA02DA">
      <w:pPr>
        <w:pStyle w:val="ConsPlusNormal"/>
        <w:jc w:val="both"/>
      </w:pPr>
    </w:p>
    <w:p w:rsidR="00AA02DA" w:rsidRPr="00CA4CFA" w:rsidRDefault="00AA02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2E8B" w:rsidRPr="00CA4CFA" w:rsidRDefault="00EE2E8B">
      <w:bookmarkStart w:id="0" w:name="_GoBack"/>
      <w:bookmarkEnd w:id="0"/>
    </w:p>
    <w:sectPr w:rsidR="00EE2E8B" w:rsidRPr="00CA4CFA" w:rsidSect="006A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2DA"/>
    <w:rsid w:val="00AA02DA"/>
    <w:rsid w:val="00B91B91"/>
    <w:rsid w:val="00CA4CFA"/>
    <w:rsid w:val="00EE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2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2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42B9458669FD61630E0450C539BFB04CF74C00D7D6AB857C0D5CBC26C53BCED16A9EEC5DB36Ep4L" TargetMode="External"/><Relationship Id="rId13" Type="http://schemas.openxmlformats.org/officeDocument/2006/relationships/hyperlink" Target="consultantplus://offline/ref=CE42B9458669FD61630E0450C539BFB04CF64100DAD2AB857C0D5CBC266Cp5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42B9458669FD61630E0450C539BFB04CF74C00D7D6AB857C0D5CBC26C53BCED16A9EEC5DB36Ep6L" TargetMode="External"/><Relationship Id="rId12" Type="http://schemas.openxmlformats.org/officeDocument/2006/relationships/hyperlink" Target="consultantplus://offline/ref=CE42B9458669FD61630E0450C539BFB04CF74C00D7D6AB857C0D5CBC26C53BCED16A9EEC5DBF6EpB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42B9458669FD61630E1A5DD355E1B549FD1604D5D3A4DB295207E171CC319969p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42B9458669FD61630E0450C539BFB04CF74F00D2D7AB857C0D5CBC26C53BCED16A9EEC5EB6E3D260p3L" TargetMode="External"/><Relationship Id="rId11" Type="http://schemas.openxmlformats.org/officeDocument/2006/relationships/hyperlink" Target="consultantplus://offline/ref=CE42B9458669FD61630E0450C539BFB04CF74C00D7D6AB857C0D5CBC26C53BCED16A9EEC5DB06Ep7L" TargetMode="External"/><Relationship Id="rId5" Type="http://schemas.openxmlformats.org/officeDocument/2006/relationships/hyperlink" Target="consultantplus://offline/ref=CE42B9458669FD61630E0450C539BFB04CF74C00D7D6AB857C0D5CBC26C53BCED16A9EEC5DB26Ep5L" TargetMode="External"/><Relationship Id="rId15" Type="http://schemas.openxmlformats.org/officeDocument/2006/relationships/hyperlink" Target="consultantplus://offline/ref=CE42B9458669FD61630E0450C539BFB04CF6410BD2D6AB857C0D5CBC266Cp5L" TargetMode="External"/><Relationship Id="rId10" Type="http://schemas.openxmlformats.org/officeDocument/2006/relationships/hyperlink" Target="consultantplus://offline/ref=CE42B9458669FD61630E1A5DD355E1B549FD1604D4D1A0D1215207E171CC31999625C7AE1ABBE3D30477E563p2L" TargetMode="External"/><Relationship Id="rId19" Type="http://schemas.microsoft.com/office/2007/relationships/stylesWithEffects" Target="stylesWithEffects.xml"/><Relationship Id="rId4" Type="http://schemas.openxmlformats.org/officeDocument/2006/relationships/hyperlink" Target="consultantplus://offline/ref=CE42B9458669FD61630E1A5DD355E1B549FD1604D4D1A0D1215207E171CC31999625C7AE1ABBE3D30477E563p1L" TargetMode="External"/><Relationship Id="rId9" Type="http://schemas.openxmlformats.org/officeDocument/2006/relationships/hyperlink" Target="consultantplus://offline/ref=CE42B9458669FD61630E0450C539BFB04CF74C00D7D6AB857C0D5CBC26C53BCED16A9EEC5DB36Ep6L" TargetMode="External"/><Relationship Id="rId14" Type="http://schemas.openxmlformats.org/officeDocument/2006/relationships/hyperlink" Target="consultantplus://offline/ref=CE42B9458669FD61630E0450C539BFB04CF64800D0D0AB857C0D5CBC266Cp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1681</Words>
  <Characters>11371</Characters>
  <Application>Microsoft Office Word</Application>
  <DocSecurity>0</DocSecurity>
  <Lines>210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Наталия Богдановна</dc:creator>
  <cp:lastModifiedBy>Парисеева</cp:lastModifiedBy>
  <cp:revision>2</cp:revision>
  <dcterms:created xsi:type="dcterms:W3CDTF">2017-06-23T11:41:00Z</dcterms:created>
  <dcterms:modified xsi:type="dcterms:W3CDTF">2017-06-23T12:37:00Z</dcterms:modified>
</cp:coreProperties>
</file>