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ЗАКОН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от 24 апреля 2020 года N 2482-01-ЗМО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Об образовании муниципального образования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528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округ Мурманской области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3528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Мурманской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областной Думой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23 апреля 2020 года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Настоящим Законом устанавливаются правовые, территориальные,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организационные и финансовые особенности образования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муниципальный округ Мурманской области.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t>Статья 1. Основания, цели и срок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593528">
        <w:rPr>
          <w:rFonts w:ascii="Times New Roman" w:hAnsi="Times New Roman" w:cs="Times New Roman"/>
          <w:b/>
          <w:bCs/>
          <w:sz w:val="24"/>
          <w:szCs w:val="24"/>
        </w:rPr>
        <w:t>Печенгский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>муниципальный округ Мурманской области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93528">
        <w:rPr>
          <w:rFonts w:ascii="Times New Roman" w:hAnsi="Times New Roman" w:cs="Times New Roman"/>
          <w:sz w:val="24"/>
          <w:szCs w:val="24"/>
        </w:rPr>
        <w:t xml:space="preserve">В соответствии со статьей 13 </w:t>
      </w:r>
      <w:r w:rsidRPr="00593528">
        <w:rPr>
          <w:rFonts w:ascii="Times New Roman" w:hAnsi="Times New Roman" w:cs="Times New Roman"/>
          <w:sz w:val="24"/>
          <w:szCs w:val="24"/>
        </w:rPr>
        <w:t>Федерального</w:t>
      </w:r>
      <w:r w:rsidRPr="00593528">
        <w:rPr>
          <w:rFonts w:ascii="Times New Roman" w:hAnsi="Times New Roman" w:cs="Times New Roman"/>
          <w:sz w:val="24"/>
          <w:szCs w:val="24"/>
        </w:rPr>
        <w:t xml:space="preserve"> закона от 06.10.2003 N 131-ФЗ "Об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Федерации" преобразовать муниципальные образования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Заполярный, городское поселение Никель, городское поселение Печенга,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, входящие в состав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 (далее также -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район), путем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объединения в новое муниципальное образование.</w:t>
      </w:r>
      <w:proofErr w:type="gramEnd"/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Наделить новое муниципальное образование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округ Мурманской области, образованное путем проведения преобразования,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указанного в абзаце первом настоящего пункта (далее - преобразование),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статусом муниципального округа (далее -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Мурманской области).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2. Объединение всех поселений, входивших в состав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осуществляется с согласия населения, выраженного представительными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органами соответствующих поселений и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района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публичных слушаний в соответствии с порядком,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федеральным законодательством.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3. Преобразование осуществляется в целях ускорения социально-экономического развития территорий, входивших в состав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района, и повышения уровня жизни населения Мурманской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проживающего на этих территориях.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4. Преобразование не влечет за собой изменения статуса 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пунктов, входивших в состав территорий поселений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также изменения или прекращения предоставления мер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поддержки, установленных федеральным законодательством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законодательством Мурманской области для отдельных категорий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проживающих и работающих в сельских населенных пунктах или поселках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городского типа.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муниципальный округ Мурманской области 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образованным со дня вступления в силу настоящего Закона.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район, городское поселение Заполярный,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Никель, городское поселение Печенга и сельское поселение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утрачивают статус муниципальных образований со дня вступления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настоящего Закона.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Статья 2. Границы и состав территории </w:t>
      </w:r>
      <w:proofErr w:type="spellStart"/>
      <w:r w:rsidRPr="00593528">
        <w:rPr>
          <w:rFonts w:ascii="Times New Roman" w:hAnsi="Times New Roman" w:cs="Times New Roman"/>
          <w:b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 Мурманской области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Определить, что границы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</w:t>
      </w:r>
      <w:r w:rsidRPr="00593528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области совпадают с границами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Установить границы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области согласно их картографическому описанию, приведенному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приложении N 1 к настоящему Закону.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2. Определить, что в состав территории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Мурманской области входят населенные пункты, входившие в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территорий поселений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Перечень населенных пунктов, входящих в состав территории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муниципального округа Мурманской области, приведен в приложении N 2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настоящему Закону.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t>Статья 3. Правопреемство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528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93528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Мурманской области в соответствии со своей компетенцией являются</w:t>
      </w:r>
      <w:r w:rsidRPr="00593528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правопреемниками органов местного самоуправления, которые на день</w:t>
      </w:r>
      <w:r w:rsidRPr="00593528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</w:t>
      </w:r>
      <w:r w:rsidRPr="00593528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осуществляли полномочия по решению вопросов местного значения на</w:t>
      </w:r>
      <w:r w:rsidRPr="00593528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соответствующей территории, в отношениях с органами государственной</w:t>
      </w:r>
      <w:r w:rsidRPr="00593528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власти Российской Федерации, органами государственной власти Мурманской</w:t>
      </w:r>
      <w:r w:rsidRPr="00593528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области, органами местного самоуправления, физическими и юридическими</w:t>
      </w:r>
      <w:r w:rsidRPr="00593528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лицами.</w:t>
      </w:r>
      <w:proofErr w:type="gramEnd"/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2. Вопросы правопреемства подлежат урегулированию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93528">
        <w:rPr>
          <w:rFonts w:ascii="Times New Roman" w:hAnsi="Times New Roman" w:cs="Times New Roman"/>
          <w:sz w:val="24"/>
          <w:szCs w:val="24"/>
        </w:rPr>
        <w:t xml:space="preserve">До урегулирования муниципальными правовыми актами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муниципального округа Мурманской области вопросов правопреемства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отношении органов местных администраций, муниципальных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предприятий и организаций, ранее созданных органами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самоуправления, которые на день создания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округа Мурманской области осуществляли полномочия по решению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местного значения на соответствующей территории, или с их участием,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соответствующие органы местных администраций, 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учреждения, предприятия и организации продолжают</w:t>
      </w:r>
      <w:proofErr w:type="gramEnd"/>
      <w:r w:rsidRPr="00593528">
        <w:rPr>
          <w:rFonts w:ascii="Times New Roman" w:hAnsi="Times New Roman" w:cs="Times New Roman"/>
          <w:sz w:val="24"/>
          <w:szCs w:val="24"/>
        </w:rPr>
        <w:t xml:space="preserve"> осуществлять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деятельность с сохранением их прежней организационно-правовой формы.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t xml:space="preserve">Статья 4. Переходный период образования </w:t>
      </w:r>
      <w:proofErr w:type="spellStart"/>
      <w:r w:rsidRPr="00593528">
        <w:rPr>
          <w:rFonts w:ascii="Times New Roman" w:hAnsi="Times New Roman" w:cs="Times New Roman"/>
          <w:b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 Мурманской области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Со дня вступления в силу настоящего Закона и по 31 декабря 2020 года</w:t>
      </w:r>
      <w:r w:rsidRPr="00593528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включительно устанавливается переходный период.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2. В течение переходного периода осуществляется формирование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области, а также завершается урегулирование иных 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предусмотренных настоящим Законом.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3. Структура органов местного самоуправления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округа Мурманской области определяется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593528">
        <w:rPr>
          <w:rFonts w:ascii="Times New Roman" w:hAnsi="Times New Roman" w:cs="Times New Roman"/>
          <w:sz w:val="24"/>
          <w:szCs w:val="24"/>
        </w:rPr>
        <w:t xml:space="preserve">До формирования органов местного самоуправления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муниципального округа Мурманской области полномочия по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вопросов местного значения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области на соответствующих территориях, установленные статьей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Федерального закона от 06.10.2003 N 131-ФЗ "Об общих принципах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осуществляют органы местного самоуправления, которые на день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 осуществляли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полномочия по решению вопросов</w:t>
      </w:r>
      <w:proofErr w:type="gramEnd"/>
      <w:r w:rsidRPr="00593528">
        <w:rPr>
          <w:rFonts w:ascii="Times New Roman" w:hAnsi="Times New Roman" w:cs="Times New Roman"/>
          <w:sz w:val="24"/>
          <w:szCs w:val="24"/>
        </w:rPr>
        <w:t xml:space="preserve"> местного значения на этих территориях.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Со дня первого заседания представительного органа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муниципального округа Мурманской области прекращаются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представительных органов муниципальных образований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городское поселение Заполярный, городское поселение Никель, городское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поселение Печенга и сельское поселение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Со дня вступления в должность главы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Мурманской области прекращаются полномочия глав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образований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район, городское поселение Заполярный, городское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поселение Никель, городское поселение Печенга и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t>Статья 5. Порядок формирования органов местного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 xml:space="preserve">самоуправления </w:t>
      </w:r>
      <w:proofErr w:type="spellStart"/>
      <w:r w:rsidRPr="00593528">
        <w:rPr>
          <w:rFonts w:ascii="Times New Roman" w:hAnsi="Times New Roman" w:cs="Times New Roman"/>
          <w:b/>
          <w:bCs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>Мурманской области в переходный период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Формирование органов местного самоуправления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муниципального округа Мурманской области осуществляется в порядке,</w:t>
      </w:r>
      <w:r w:rsidRPr="00593528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установленном федеральным законодательством и законодательством</w:t>
      </w:r>
      <w:r w:rsidRPr="00593528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Мурманской области.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Формирование органов местного самоуправления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муниципального округа Мурманской области должно быть завершено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позднее 31 декабря 2020 года.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2. Представительный орган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области первого созыва состоит из 24 депутатов, избираемых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мажоритарной избирательной системе относительного большинства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одномандатным и (или) многомандатным избирательным округам.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Срок полномочий представительного органа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округа Мурманской области первого созыва составляет пять лет.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3. Выборы депутатов представительного органа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муниципального округа Мурманской области первого созыва проводятся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сроки, установленные федеральным законодательством.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Организация и проведение выборов депутатов представительного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 первого созыва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осуществляются в соответствии с Законом Мурманской области от 09.03.2007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N 841-01-ЗМО "О выборах депутатов представительных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муниципальных образований", а в части, им не урегулированной, -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устанавливаемом федеральным законодательством.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Выборы в представительный орган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Мурманской области первого созыва назначаются, организуются и проводятся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избирательной комиссией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области, сформированной Избирательной комиссией Мурманской области.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 избирательной комиссии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Мурманской области могут возлагаться на территориальную избирательную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комиссию в соответствии с Федеральным законом от 12.06.2002 N 67-ФЗ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основных гарантиях избирательных прав и права на участие в референдуме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граждан Российской Федерации".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Организацию проведения первого заседания представительного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 первого созыва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осуществляет глава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4. Первый глава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избирается представительным органом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Мурманской области из числа кандидатов, представленных конкурсной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комиссией по результатам конкурса, и возглавляет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Срок полномочий первого главы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Мурманской области составляет пять лет.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5. Первый глава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принятия устава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области: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1) представляет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муниципальный округ Мурманской области в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отношениях с органами местного самоуправления других муниципальных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образований, органами государственной власти, гражданами и организациями,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без доверенности действует от имени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Мурманской области;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2) подписывает и обнародует нормативные правовые акты, принятые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представительным органом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области;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3) издает в пределах своих полномочий правовые акты;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4) вправе требовать созыва внеочередного заседания представительного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органа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5) обеспечивает осуществление органами местного самоуправления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 полномочий по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решению вопросов местного значения и отдельных государственных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полномочий, переданных органам местного самоуправления федеральными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законами и законами Мурманской области;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6) осуществляет иные полномочия, определенные федеральными законами,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законами Мурманской области, муниципальными правовыми актами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области.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6. В структуре администрации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Мурманской области, как правило, образуется территориальный орган, на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который возлагается осуществление части функций местной администрации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на территориях поселений, которые утрачивают статус муниципальных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образований в соответствии с настоящим Законом.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t>Статья 6. Порядок исполнения местных бюджетов в</w:t>
      </w:r>
      <w:r w:rsidR="00F34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>2020 году, составления и утверждения бюджета</w:t>
      </w:r>
      <w:r w:rsidR="00F34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b/>
          <w:bCs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Мурманской</w:t>
      </w:r>
      <w:r w:rsidR="00F34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>области на 2021 год и на плановый период 2022 и 2023</w:t>
      </w:r>
      <w:r w:rsidR="00F34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>годов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528" w:rsidRPr="00F34B30" w:rsidRDefault="00F34B30" w:rsidP="00F3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3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528" w:rsidRPr="00F34B30">
        <w:rPr>
          <w:rFonts w:ascii="Times New Roman" w:hAnsi="Times New Roman" w:cs="Times New Roman"/>
          <w:sz w:val="24"/>
          <w:szCs w:val="24"/>
        </w:rPr>
        <w:t xml:space="preserve">Исполнение бюджетов муниципальных образований </w:t>
      </w:r>
      <w:proofErr w:type="spellStart"/>
      <w:r w:rsidR="00593528" w:rsidRPr="00F34B30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="00593528" w:rsidRPr="00F34B30">
        <w:rPr>
          <w:rFonts w:ascii="Times New Roman" w:hAnsi="Times New Roman" w:cs="Times New Roman"/>
          <w:sz w:val="24"/>
          <w:szCs w:val="24"/>
        </w:rPr>
        <w:t xml:space="preserve"> район,</w:t>
      </w:r>
      <w:r w:rsidRPr="00F34B30">
        <w:rPr>
          <w:rFonts w:ascii="Times New Roman" w:hAnsi="Times New Roman" w:cs="Times New Roman"/>
          <w:sz w:val="24"/>
          <w:szCs w:val="24"/>
        </w:rPr>
        <w:t xml:space="preserve"> </w:t>
      </w:r>
      <w:r w:rsidR="00593528" w:rsidRPr="00F34B30">
        <w:rPr>
          <w:rFonts w:ascii="Times New Roman" w:hAnsi="Times New Roman" w:cs="Times New Roman"/>
          <w:sz w:val="24"/>
          <w:szCs w:val="24"/>
        </w:rPr>
        <w:t>городское поселение Заполярный, городское поселение Никель, городское</w:t>
      </w:r>
      <w:r w:rsidRPr="00F34B30">
        <w:rPr>
          <w:rFonts w:ascii="Times New Roman" w:hAnsi="Times New Roman" w:cs="Times New Roman"/>
          <w:sz w:val="24"/>
          <w:szCs w:val="24"/>
        </w:rPr>
        <w:t xml:space="preserve"> </w:t>
      </w:r>
      <w:r w:rsidR="00593528" w:rsidRPr="00F34B30">
        <w:rPr>
          <w:rFonts w:ascii="Times New Roman" w:hAnsi="Times New Roman" w:cs="Times New Roman"/>
          <w:sz w:val="24"/>
          <w:szCs w:val="24"/>
        </w:rPr>
        <w:t xml:space="preserve">поселение Печенга и сельское поселение </w:t>
      </w:r>
      <w:proofErr w:type="spellStart"/>
      <w:r w:rsidR="00593528" w:rsidRPr="00F34B30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="00593528" w:rsidRPr="00F34B30">
        <w:rPr>
          <w:rFonts w:ascii="Times New Roman" w:hAnsi="Times New Roman" w:cs="Times New Roman"/>
          <w:sz w:val="24"/>
          <w:szCs w:val="24"/>
        </w:rPr>
        <w:t xml:space="preserve"> в 2020 году</w:t>
      </w:r>
      <w:r w:rsidRPr="00F34B30">
        <w:rPr>
          <w:rFonts w:ascii="Times New Roman" w:hAnsi="Times New Roman" w:cs="Times New Roman"/>
          <w:sz w:val="24"/>
          <w:szCs w:val="24"/>
        </w:rPr>
        <w:t xml:space="preserve"> </w:t>
      </w:r>
      <w:r w:rsidR="00593528" w:rsidRPr="00F34B30">
        <w:rPr>
          <w:rFonts w:ascii="Times New Roman" w:hAnsi="Times New Roman" w:cs="Times New Roman"/>
          <w:sz w:val="24"/>
          <w:szCs w:val="24"/>
        </w:rPr>
        <w:t>осуществляется раздельно по каждому указанному муниципальному</w:t>
      </w:r>
      <w:r w:rsidRPr="00F34B30">
        <w:rPr>
          <w:rFonts w:ascii="Times New Roman" w:hAnsi="Times New Roman" w:cs="Times New Roman"/>
          <w:sz w:val="24"/>
          <w:szCs w:val="24"/>
        </w:rPr>
        <w:t xml:space="preserve"> </w:t>
      </w:r>
      <w:r w:rsidR="00593528" w:rsidRPr="00F34B30">
        <w:rPr>
          <w:rFonts w:ascii="Times New Roman" w:hAnsi="Times New Roman" w:cs="Times New Roman"/>
          <w:sz w:val="24"/>
          <w:szCs w:val="24"/>
        </w:rPr>
        <w:t>образованию.</w:t>
      </w: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2. Полномочия, связанные с исполнением бюджетов муниципальных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образований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район, городское поселение Заполярный, городское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поселение Никель, </w:t>
      </w:r>
      <w:r w:rsidRPr="00593528">
        <w:rPr>
          <w:rFonts w:ascii="Times New Roman" w:hAnsi="Times New Roman" w:cs="Times New Roman"/>
          <w:sz w:val="24"/>
          <w:szCs w:val="24"/>
        </w:rPr>
        <w:lastRenderedPageBreak/>
        <w:t>городское поселение Печенга и сельское поселение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в 2020 году, до формирования администрации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муниципального округа Мурманской области осуществляют администрации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указанных муниципальных образований.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3. После дня формирования администрации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округа Мурманской области полномочия, связанные с исполнением бюджетов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район, городское поселение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Заполярный, городское поселение Никель, городское поселение Печенга 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в 2020 году, осуществляет администрация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области.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93528">
        <w:rPr>
          <w:rFonts w:ascii="Times New Roman" w:hAnsi="Times New Roman" w:cs="Times New Roman"/>
          <w:sz w:val="24"/>
          <w:szCs w:val="24"/>
        </w:rPr>
        <w:t>Полномочия, связанные с внесением изменений в решения о бюджетах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район, городское поселение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Заполярный, городское поселение Никель, городское поселение Печенга 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на 2020 год и на плановый период 2021 и 2022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годов, до дня первого заседания представительного органа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муниципального округа Мурманской области осуществляют представительные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органы муниципальных образований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район, городское поселение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Заполярный, городское поселение</w:t>
      </w:r>
      <w:proofErr w:type="gramEnd"/>
      <w:r w:rsidRPr="00593528">
        <w:rPr>
          <w:rFonts w:ascii="Times New Roman" w:hAnsi="Times New Roman" w:cs="Times New Roman"/>
          <w:sz w:val="24"/>
          <w:szCs w:val="24"/>
        </w:rPr>
        <w:t xml:space="preserve"> Никель, городское поселение Печенга 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.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Со дня первого заседания представительного органа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муниципального округа Мурманской области полномочия, связанные с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внесением изменений в решения о бюджетах муниципальных образований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район, городское поселение Заполярный, городское поселение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Никель, городское поселение Печенга и сельское поселение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на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2020 год и на плановый период 2021 и 2022 годов, осуществляет</w:t>
      </w: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представительный орган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области.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5. Расчет средств, передаваемых в 2020 году из бюджетов бюджетной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системы Российской Федерации, производится раздельно по муниципальным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образованиям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район, городское поселение Заполярный, городское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поселение Никель, городское поселение Печенга и сельское поселение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Федерации.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6. Составление отчетов об исполнении бюджетов муниципальных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образований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район, городское поселение Заполярный, городское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поселение Никель, городское поселение Печенга и сельское поселение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за 2020 год осуществляется администрацией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муниципального округа Мурманской области раздельно по каждому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указанному муниципальному образованию.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7. Рассмотрение и утверждение отчетов об исполнении бюджетов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район, городское поселение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Заполярный, городское поселение Никель, городское поселение Печенга 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за 2020 год осуществляется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представительным органом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области раздельно по каждому указанному муниципальному образованию.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593528">
        <w:rPr>
          <w:rFonts w:ascii="Times New Roman" w:hAnsi="Times New Roman" w:cs="Times New Roman"/>
          <w:sz w:val="24"/>
          <w:szCs w:val="24"/>
        </w:rPr>
        <w:t>Начиная с 2021 года в межбюджетных отношениях с бюджетами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бюджетной системы Российской Федерации бюджет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муниципального округа Мурманской области учитывается как бюджет</w:t>
      </w:r>
      <w:proofErr w:type="gramEnd"/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области.</w:t>
      </w: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9. Составление проекта бюджета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Мурманской области на 2021 год и на плановый период 2022 и 2023 годов до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формирования администрации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593528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администрацией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района в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порядке, установленном бюджетным законодательством Российской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Федерации.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10. Бюджет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 на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2021 год и на плановый период 2022 и 2023 годов утверждается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представительным органом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области.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t>Статья 7. Организационное и материально-техническое</w:t>
      </w:r>
      <w:r w:rsidR="00F34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>обеспечение деятельности органов местного</w:t>
      </w:r>
      <w:r w:rsidR="00F34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>самоуправления, связанной с образованием</w:t>
      </w:r>
      <w:r w:rsidR="00F34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b/>
          <w:bCs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Мурманской</w:t>
      </w:r>
      <w:r w:rsidR="00F34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B30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93528">
        <w:rPr>
          <w:rFonts w:ascii="Times New Roman" w:hAnsi="Times New Roman" w:cs="Times New Roman"/>
          <w:sz w:val="24"/>
          <w:szCs w:val="24"/>
        </w:rPr>
        <w:t>Организационное и материально-техническое обеспечение деятельности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муниципальных образований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район, городское поселение Заполярный, городское поселение Никель,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городское поселение Печенга и сельское поселение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, связанной с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образованием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области,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осуществляется за счет средств бюджетов муниципальных образований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район, городское поселение Заполярный, городское поселение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Никель, городское поселение Печенга и сельское поселение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.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2. Организационное и материально-техническое обеспечение деятельности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Мурманской области в 2020 году осуществляется за счет средств бюджета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t>Статья 8. Действие муниципальных правовых актов</w:t>
      </w:r>
      <w:r w:rsidR="00F34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593528">
        <w:rPr>
          <w:rFonts w:ascii="Times New Roman" w:hAnsi="Times New Roman" w:cs="Times New Roman"/>
          <w:b/>
          <w:bCs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b/>
          <w:bCs/>
          <w:sz w:val="24"/>
          <w:szCs w:val="24"/>
        </w:rPr>
        <w:t xml:space="preserve"> район и</w:t>
      </w:r>
      <w:r w:rsidR="00F34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>муниципальных правовых актов муниципальных</w:t>
      </w:r>
      <w:r w:rsidR="00F34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>образований, входивших в его состав, на территории</w:t>
      </w:r>
      <w:r w:rsidR="00F34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b/>
          <w:bCs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Мурманской</w:t>
      </w:r>
      <w:r w:rsidR="00F34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1. Муниципальные правовые акты, принятые органами местного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самоуправления, которые на день создания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округа Мурманской области осуществляли полномочия по решению вопросов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местного значения на соответствующих территориях, до вступления в силу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настоящего Закона, а также в период со дня вступления в силу настоящего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Закона до дня формирования органов местного самоуправления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528">
        <w:rPr>
          <w:rFonts w:ascii="Times New Roman" w:hAnsi="Times New Roman" w:cs="Times New Roman"/>
          <w:sz w:val="24"/>
          <w:szCs w:val="24"/>
        </w:rPr>
        <w:t>муниципального округа Мурманской области, действуют в части, не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противоречащей федеральным законам и иным нормативным правовым актам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Российской Федерации, Уставу Мурманской области, законам и иным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нормативным правовым актам Мурманской области, а также уставу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области, муниципальным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правовым актам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области, до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дня признания их утратившими силу в установленном порядке.</w:t>
      </w:r>
      <w:proofErr w:type="gramEnd"/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93528">
        <w:rPr>
          <w:rFonts w:ascii="Times New Roman" w:hAnsi="Times New Roman" w:cs="Times New Roman"/>
          <w:sz w:val="24"/>
          <w:szCs w:val="24"/>
        </w:rPr>
        <w:t>В случае противоречия муниципальных правовых актов муниципальных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образований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район, городское поселение Заполярный, городское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поселение Никель, городское поселение Печенга и сельское поселение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уставу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области,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муниципальным правовым актам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Мурманской области применяются устав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Мурманской области и соответствующие муниципальные правовые акты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области.</w:t>
      </w:r>
      <w:proofErr w:type="gramEnd"/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t>Статья 9. Заключительные положения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528" w:rsidRPr="00F34B30" w:rsidRDefault="00F34B30" w:rsidP="00F3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30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528" w:rsidRPr="00F34B30">
        <w:rPr>
          <w:rFonts w:ascii="Times New Roman" w:hAnsi="Times New Roman" w:cs="Times New Roman"/>
          <w:sz w:val="24"/>
          <w:szCs w:val="24"/>
        </w:rPr>
        <w:t>Настоящий Закон вступает в силу по истечении десяти дней после дня</w:t>
      </w:r>
      <w:r w:rsidRPr="00F34B30">
        <w:rPr>
          <w:rFonts w:ascii="Times New Roman" w:hAnsi="Times New Roman" w:cs="Times New Roman"/>
          <w:sz w:val="24"/>
          <w:szCs w:val="24"/>
        </w:rPr>
        <w:t xml:space="preserve"> </w:t>
      </w:r>
      <w:r w:rsidR="00593528" w:rsidRPr="00F34B30">
        <w:rPr>
          <w:rFonts w:ascii="Times New Roman" w:hAnsi="Times New Roman" w:cs="Times New Roman"/>
          <w:sz w:val="24"/>
          <w:szCs w:val="24"/>
        </w:rPr>
        <w:t>его официального опубликования, за исключением пунктов 2 и 4 статьи 5</w:t>
      </w:r>
      <w:r w:rsidRPr="00F34B30">
        <w:rPr>
          <w:rFonts w:ascii="Times New Roman" w:hAnsi="Times New Roman" w:cs="Times New Roman"/>
          <w:sz w:val="24"/>
          <w:szCs w:val="24"/>
        </w:rPr>
        <w:t xml:space="preserve"> </w:t>
      </w:r>
      <w:r w:rsidR="00593528" w:rsidRPr="00F34B30">
        <w:rPr>
          <w:rFonts w:ascii="Times New Roman" w:hAnsi="Times New Roman" w:cs="Times New Roman"/>
          <w:sz w:val="24"/>
          <w:szCs w:val="24"/>
        </w:rPr>
        <w:t>настоящего Закона.</w:t>
      </w: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2. Пункты 2 и 4 статьи 5 настоящего Закона вступают в силу по истечении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одного месяца со дня вступления в силу настоящего Закона.</w:t>
      </w:r>
    </w:p>
    <w:p w:rsidR="00F34B30" w:rsidRPr="00593528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3. Со дня вступления в силу настоящего Закона признать утратившими силу: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Закон Мурманской области от 02.12.2004 N 539-01-ЗМО "О статусе,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наименованиях и составе территорий муниципального образования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район и муниципальных образований, входящих в его состав";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статью 4 Закона Мурманской области от 23.11.2009 N 1156-01-ЗМО "Об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упразднении некоторых населенных пунктов Мурманской области и внесении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Мурманской области".</w:t>
      </w: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Губернатор</w:t>
      </w:r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А.В.ЧИБИС</w:t>
      </w: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lastRenderedPageBreak/>
        <w:t>Мурманск</w:t>
      </w:r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24 апреля 2020 года</w:t>
      </w:r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N 2482-01-ЗМО</w:t>
      </w:r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t>Приложение N 1. Картографическое</w:t>
      </w:r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границ </w:t>
      </w:r>
      <w:proofErr w:type="spellStart"/>
      <w:r w:rsidRPr="00593528">
        <w:rPr>
          <w:rFonts w:ascii="Times New Roman" w:hAnsi="Times New Roman" w:cs="Times New Roman"/>
          <w:b/>
          <w:bCs/>
          <w:sz w:val="24"/>
          <w:szCs w:val="24"/>
        </w:rPr>
        <w:t>Печенгского</w:t>
      </w:r>
      <w:proofErr w:type="spellEnd"/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</w:t>
      </w:r>
      <w:proofErr w:type="gramStart"/>
      <w:r w:rsidRPr="00593528">
        <w:rPr>
          <w:rFonts w:ascii="Times New Roman" w:hAnsi="Times New Roman" w:cs="Times New Roman"/>
          <w:b/>
          <w:bCs/>
          <w:sz w:val="24"/>
          <w:szCs w:val="24"/>
        </w:rPr>
        <w:t>Мурманской</w:t>
      </w:r>
      <w:proofErr w:type="gramEnd"/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</w:p>
    <w:p w:rsidR="00F34B30" w:rsidRDefault="00F34B30" w:rsidP="00F34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30" w:rsidRDefault="00593528" w:rsidP="00F34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Приложение N 1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к Закону </w:t>
      </w:r>
    </w:p>
    <w:p w:rsidR="00F34B30" w:rsidRDefault="00593528" w:rsidP="00F34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Мурманской области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B30" w:rsidRDefault="00593528" w:rsidP="00F34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от 24 апреля 2020 г. </w:t>
      </w:r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N 2482-01-ЗМО</w:t>
      </w: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528">
        <w:rPr>
          <w:rFonts w:ascii="Times New Roman" w:hAnsi="Times New Roman" w:cs="Times New Roman"/>
          <w:sz w:val="24"/>
          <w:szCs w:val="24"/>
        </w:rPr>
        <w:t>Исходной точкой границы является точка пересечения линии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государственной границы Российской Федерации и Финляндской Республики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с вершиной горы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Конностунтури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(отметка 400,6 м), далее граница проходит на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север по линии государственной границы Российской Федерации до мыса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Ворьема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, далее - на восток по урезу воды Баренцева моря, включая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полуострова Рыбачий и Средний, до точки пересечения тальвега реки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Титовка с урезом воды губы Титовка (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Мотовский</w:t>
      </w:r>
      <w:proofErr w:type="spellEnd"/>
      <w:proofErr w:type="gramEnd"/>
      <w:r w:rsidRPr="00593528">
        <w:rPr>
          <w:rFonts w:ascii="Times New Roman" w:hAnsi="Times New Roman" w:cs="Times New Roman"/>
          <w:sz w:val="24"/>
          <w:szCs w:val="24"/>
        </w:rPr>
        <w:t xml:space="preserve"> залив Баренцева моря),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включая острова, расположенные в двухкилометровой морской прибрежной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зоне от мыса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Ворьема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до условной линии, проходящей от точки пересечения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тальвега реки Титовка с урезом воды губы Титовка (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Мотовский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залив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Баренцева моря) по восточной оконечности острова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, а также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острова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Айновские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Кийские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, Малый Зубовский, Большой Зубовский, Овечий,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;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528">
        <w:rPr>
          <w:rFonts w:ascii="Times New Roman" w:hAnsi="Times New Roman" w:cs="Times New Roman"/>
          <w:sz w:val="24"/>
          <w:szCs w:val="24"/>
        </w:rPr>
        <w:t xml:space="preserve">далее (по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смежеству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с границей муниципального образования Кольский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район) - на юго-запад по тальвегу реки Титовка до точки пересечения с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тальвегом безымянного ручья, впадающего в нее слева и берущего начало из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серии небольших озер, расположенных к северо-востоку от озера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Куавлаярви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,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далее - на запад по прямой линии до южной оконечности озера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Куавлаярви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,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далее - на юг по прямой линии до точки пересечения уреза</w:t>
      </w:r>
      <w:proofErr w:type="gramEnd"/>
      <w:r w:rsidRPr="00593528">
        <w:rPr>
          <w:rFonts w:ascii="Times New Roman" w:hAnsi="Times New Roman" w:cs="Times New Roman"/>
          <w:sz w:val="24"/>
          <w:szCs w:val="24"/>
        </w:rPr>
        <w:t xml:space="preserve"> воды озера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Титовское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с тальвегом реки Титовка (исток), далее - по северо-западному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урезу воды озера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Титовское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до точки пересечения уреза воды озера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3528">
        <w:rPr>
          <w:rFonts w:ascii="Times New Roman" w:hAnsi="Times New Roman" w:cs="Times New Roman"/>
          <w:sz w:val="24"/>
          <w:szCs w:val="24"/>
        </w:rPr>
        <w:t>Титовское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с тальвегом реки Титовка (устье), далее - по тальвегу реки Титовка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до точки пересечения с урезом воды озера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Лайя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(исток реки Титовка), далее -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по восточному урезу воды озера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Лайя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до южной оконечности озера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Лайя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,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далее - на юго-запад по прямой линии до северной оконечности озера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Соттлемъярви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, далее - на юго-запад по прямой линии до вершины горы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Дорожная (отметка 400,0 м), далее - на</w:t>
      </w:r>
      <w:proofErr w:type="gramEnd"/>
      <w:r w:rsidRPr="00593528">
        <w:rPr>
          <w:rFonts w:ascii="Times New Roman" w:hAnsi="Times New Roman" w:cs="Times New Roman"/>
          <w:sz w:val="24"/>
          <w:szCs w:val="24"/>
        </w:rPr>
        <w:t xml:space="preserve"> юго-запад по прямой линии до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вершины горы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Кучинтундра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(отметка 578,0 м), далее - на юго-запад по прямой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линии до вершины горы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Тюльпвыд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(отметка 426,0 м), далее - на юго-запад по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прямой линии до вершины горы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Ямышкур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(отметка 303,0 м), далее - на </w:t>
      </w:r>
      <w:proofErr w:type="gramStart"/>
      <w:r w:rsidRPr="00593528">
        <w:rPr>
          <w:rFonts w:ascii="Times New Roman" w:hAnsi="Times New Roman" w:cs="Times New Roman"/>
          <w:sz w:val="24"/>
          <w:szCs w:val="24"/>
        </w:rPr>
        <w:t>юго-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запад</w:t>
      </w:r>
      <w:proofErr w:type="gramEnd"/>
      <w:r w:rsidRPr="00593528">
        <w:rPr>
          <w:rFonts w:ascii="Times New Roman" w:hAnsi="Times New Roman" w:cs="Times New Roman"/>
          <w:sz w:val="24"/>
          <w:szCs w:val="24"/>
        </w:rPr>
        <w:t xml:space="preserve"> по прямой линии до точки пересечения уреза воды озера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Аккимоно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с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 xml:space="preserve">тальвегом реки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Акким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, далее - на запад по прямой линии до исходной точки.</w:t>
      </w: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N 2. Перечень </w:t>
      </w:r>
      <w:proofErr w:type="gramStart"/>
      <w:r w:rsidRPr="00593528">
        <w:rPr>
          <w:rFonts w:ascii="Times New Roman" w:hAnsi="Times New Roman" w:cs="Times New Roman"/>
          <w:b/>
          <w:bCs/>
          <w:sz w:val="24"/>
          <w:szCs w:val="24"/>
        </w:rPr>
        <w:t>населенных</w:t>
      </w:r>
      <w:proofErr w:type="gramEnd"/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t>пунктов, входящих в состав территории</w:t>
      </w:r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3528">
        <w:rPr>
          <w:rFonts w:ascii="Times New Roman" w:hAnsi="Times New Roman" w:cs="Times New Roman"/>
          <w:b/>
          <w:bCs/>
          <w:sz w:val="24"/>
          <w:szCs w:val="24"/>
        </w:rPr>
        <w:t>Печенгского</w:t>
      </w:r>
      <w:proofErr w:type="spellEnd"/>
      <w:r w:rsidRPr="0059352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28">
        <w:rPr>
          <w:rFonts w:ascii="Times New Roman" w:hAnsi="Times New Roman" w:cs="Times New Roman"/>
          <w:b/>
          <w:bCs/>
          <w:sz w:val="24"/>
          <w:szCs w:val="24"/>
        </w:rPr>
        <w:t>Мурманской области</w:t>
      </w:r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к Закону Мурманской области</w:t>
      </w:r>
    </w:p>
    <w:p w:rsidR="00593528" w:rsidRPr="00593528" w:rsidRDefault="00593528" w:rsidP="00F34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от 24 апреля 2020 г. N 2482-01-ЗМО</w:t>
      </w:r>
    </w:p>
    <w:p w:rsidR="00F34B30" w:rsidRDefault="00F34B30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поселок городского типа Никель (административный центр муниципального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r w:rsidRPr="00593528">
        <w:rPr>
          <w:rFonts w:ascii="Times New Roman" w:hAnsi="Times New Roman" w:cs="Times New Roman"/>
          <w:sz w:val="24"/>
          <w:szCs w:val="24"/>
        </w:rPr>
        <w:t>округа);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город Заполярный;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поселок городского типа Печенга;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населенный пункт Борисоглебский;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населенный пункт Вайда-Губа;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населенный пункт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населенный пункт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Лиинахамари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населенный пункт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Луостари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населенный пункт Приречный;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населенный пункт Путевая Усадьба 9 км железной дороги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Луостари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 xml:space="preserve"> -</w:t>
      </w:r>
      <w:r w:rsidR="00F34B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93528">
        <w:rPr>
          <w:rFonts w:ascii="Times New Roman" w:hAnsi="Times New Roman" w:cs="Times New Roman"/>
          <w:sz w:val="24"/>
          <w:szCs w:val="24"/>
        </w:rPr>
        <w:t>Никель;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населенный пункт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Раякоски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населенный пункт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Сальмиярви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населенный пункт Спутник;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населенный пункт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Цыпнаволок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железнодорожная станция Печенга;</w:t>
      </w:r>
    </w:p>
    <w:p w:rsidR="00593528" w:rsidRPr="00593528" w:rsidRDefault="00593528" w:rsidP="0059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>железнодорожная станция Титовка;</w:t>
      </w:r>
    </w:p>
    <w:p w:rsidR="00EC1C60" w:rsidRPr="00593528" w:rsidRDefault="00593528" w:rsidP="00593528">
      <w:pPr>
        <w:jc w:val="both"/>
        <w:rPr>
          <w:rFonts w:ascii="Times New Roman" w:hAnsi="Times New Roman" w:cs="Times New Roman"/>
          <w:sz w:val="24"/>
          <w:szCs w:val="24"/>
        </w:rPr>
      </w:pPr>
      <w:r w:rsidRPr="00593528">
        <w:rPr>
          <w:rFonts w:ascii="Times New Roman" w:hAnsi="Times New Roman" w:cs="Times New Roman"/>
          <w:sz w:val="24"/>
          <w:szCs w:val="24"/>
        </w:rPr>
        <w:t xml:space="preserve">железнодорожная станция </w:t>
      </w:r>
      <w:proofErr w:type="spellStart"/>
      <w:r w:rsidRPr="00593528">
        <w:rPr>
          <w:rFonts w:ascii="Times New Roman" w:hAnsi="Times New Roman" w:cs="Times New Roman"/>
          <w:sz w:val="24"/>
          <w:szCs w:val="24"/>
        </w:rPr>
        <w:t>Луостари</w:t>
      </w:r>
      <w:proofErr w:type="spellEnd"/>
      <w:r w:rsidRPr="00593528">
        <w:rPr>
          <w:rFonts w:ascii="Times New Roman" w:hAnsi="Times New Roman" w:cs="Times New Roman"/>
          <w:sz w:val="24"/>
          <w:szCs w:val="24"/>
        </w:rPr>
        <w:t>.__</w:t>
      </w:r>
    </w:p>
    <w:sectPr w:rsidR="00EC1C60" w:rsidRPr="0059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7423"/>
    <w:multiLevelType w:val="hybridMultilevel"/>
    <w:tmpl w:val="5958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30637"/>
    <w:multiLevelType w:val="hybridMultilevel"/>
    <w:tmpl w:val="BB14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65629"/>
    <w:multiLevelType w:val="hybridMultilevel"/>
    <w:tmpl w:val="FD9E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32842"/>
    <w:multiLevelType w:val="hybridMultilevel"/>
    <w:tmpl w:val="5B68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82C0F"/>
    <w:multiLevelType w:val="hybridMultilevel"/>
    <w:tmpl w:val="1D06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45F8A"/>
    <w:multiLevelType w:val="hybridMultilevel"/>
    <w:tmpl w:val="40B6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28"/>
    <w:rsid w:val="004A7057"/>
    <w:rsid w:val="00593528"/>
    <w:rsid w:val="00EC1C60"/>
    <w:rsid w:val="00F3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5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3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5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3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B936-AA23-4921-8C95-90168068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Оксана Петровна</dc:creator>
  <cp:lastModifiedBy>Кузьмина Оксана Петровна</cp:lastModifiedBy>
  <cp:revision>2</cp:revision>
  <dcterms:created xsi:type="dcterms:W3CDTF">2020-12-16T14:19:00Z</dcterms:created>
  <dcterms:modified xsi:type="dcterms:W3CDTF">2020-12-16T14:19:00Z</dcterms:modified>
</cp:coreProperties>
</file>