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064" w:rsidRPr="00B2190B" w:rsidRDefault="00BE5064">
      <w:pPr>
        <w:pStyle w:val="ConsPlusTitle"/>
        <w:jc w:val="center"/>
        <w:outlineLvl w:val="0"/>
      </w:pPr>
      <w:bookmarkStart w:id="0" w:name="_GoBack"/>
      <w:bookmarkEnd w:id="0"/>
      <w:r w:rsidRPr="00B2190B">
        <w:t>СОВЕТ ДЕПУТАТОВ МУНИЦИПАЛЬНОГО ОБРАЗОВАНИЯ КОВДОРСКИЙ РАЙОН</w:t>
      </w:r>
    </w:p>
    <w:p w:rsidR="00BE5064" w:rsidRPr="00B2190B" w:rsidRDefault="00BE5064">
      <w:pPr>
        <w:pStyle w:val="ConsPlusTitle"/>
        <w:jc w:val="center"/>
      </w:pPr>
    </w:p>
    <w:p w:rsidR="00BE5064" w:rsidRPr="00B2190B" w:rsidRDefault="00BE5064">
      <w:pPr>
        <w:pStyle w:val="ConsPlusTitle"/>
        <w:jc w:val="center"/>
      </w:pPr>
      <w:r w:rsidRPr="00B2190B">
        <w:t>РЕШЕНИЕ</w:t>
      </w:r>
    </w:p>
    <w:p w:rsidR="00BE5064" w:rsidRPr="00B2190B" w:rsidRDefault="00BE5064">
      <w:pPr>
        <w:pStyle w:val="ConsPlusTitle"/>
        <w:jc w:val="center"/>
      </w:pPr>
      <w:r w:rsidRPr="00B2190B">
        <w:t>от 18 ноября 2011 г. N 91</w:t>
      </w:r>
    </w:p>
    <w:p w:rsidR="00BE5064" w:rsidRPr="00B2190B" w:rsidRDefault="00BE5064">
      <w:pPr>
        <w:pStyle w:val="ConsPlusTitle"/>
        <w:jc w:val="center"/>
      </w:pPr>
    </w:p>
    <w:p w:rsidR="00BE5064" w:rsidRPr="00B2190B" w:rsidRDefault="00BE5064">
      <w:pPr>
        <w:pStyle w:val="ConsPlusTitle"/>
        <w:jc w:val="center"/>
      </w:pPr>
      <w:r w:rsidRPr="00B2190B">
        <w:t>О ВВЕДЕНИИ В ДЕЙСТВИЕ СИСТЕМЫ НАЛОГООБЛОЖЕНИЯ В ВИДЕ</w:t>
      </w:r>
    </w:p>
    <w:p w:rsidR="00BE5064" w:rsidRPr="00B2190B" w:rsidRDefault="00BE5064">
      <w:pPr>
        <w:pStyle w:val="ConsPlusTitle"/>
        <w:jc w:val="center"/>
      </w:pPr>
      <w:r w:rsidRPr="00B2190B">
        <w:t>ЕДИНОГО НАЛОГА НА ВМЕНЕННЫЙ ДОХОД ДЛЯ ОТДЕЛЬНЫХ ВИДОВ</w:t>
      </w:r>
    </w:p>
    <w:p w:rsidR="00BE5064" w:rsidRPr="00B2190B" w:rsidRDefault="00BE5064">
      <w:pPr>
        <w:pStyle w:val="ConsPlusTitle"/>
        <w:jc w:val="center"/>
      </w:pPr>
      <w:r w:rsidRPr="00B2190B">
        <w:t>ДЕЯТЕЛЬНОСТИ НА ТЕРРИТОРИИ МУНИЦИПАЛЬНОГО ОБРАЗОВАНИЯ</w:t>
      </w:r>
    </w:p>
    <w:p w:rsidR="00BE5064" w:rsidRPr="00B2190B" w:rsidRDefault="00BE5064">
      <w:pPr>
        <w:pStyle w:val="ConsPlusTitle"/>
        <w:jc w:val="center"/>
      </w:pPr>
      <w:r w:rsidRPr="00B2190B">
        <w:t>КОВДОРСКИЙ РАЙОН</w:t>
      </w:r>
    </w:p>
    <w:p w:rsidR="00BE5064" w:rsidRPr="00B2190B" w:rsidRDefault="00BE5064">
      <w:pPr>
        <w:pStyle w:val="ConsPlusNormal"/>
        <w:jc w:val="center"/>
      </w:pPr>
    </w:p>
    <w:p w:rsidR="00BE5064" w:rsidRPr="00B2190B" w:rsidRDefault="00BE5064">
      <w:pPr>
        <w:pStyle w:val="ConsPlusNormal"/>
        <w:jc w:val="center"/>
      </w:pPr>
      <w:r w:rsidRPr="00B2190B">
        <w:t>Список изменяющих документов</w:t>
      </w:r>
    </w:p>
    <w:p w:rsidR="00BE5064" w:rsidRPr="00B2190B" w:rsidRDefault="00BE5064">
      <w:pPr>
        <w:pStyle w:val="ConsPlusNormal"/>
        <w:jc w:val="center"/>
      </w:pPr>
      <w:proofErr w:type="gramStart"/>
      <w:r w:rsidRPr="00B2190B">
        <w:t xml:space="preserve">(в ред. решений Совета депутатов МО </w:t>
      </w:r>
      <w:proofErr w:type="spellStart"/>
      <w:r w:rsidRPr="00B2190B">
        <w:t>Ковдорский</w:t>
      </w:r>
      <w:proofErr w:type="spellEnd"/>
      <w:r w:rsidRPr="00B2190B">
        <w:t xml:space="preserve"> район</w:t>
      </w:r>
      <w:proofErr w:type="gramEnd"/>
    </w:p>
    <w:p w:rsidR="00BE5064" w:rsidRPr="00B2190B" w:rsidRDefault="00BE5064">
      <w:pPr>
        <w:pStyle w:val="ConsPlusNormal"/>
        <w:jc w:val="center"/>
      </w:pPr>
      <w:r w:rsidRPr="00B2190B">
        <w:t>от 25.10.2012 N 76, от 26.11.2015 N 94, от 28.04.2016 N 49,</w:t>
      </w:r>
    </w:p>
    <w:p w:rsidR="00BE5064" w:rsidRPr="00B2190B" w:rsidRDefault="00BE5064">
      <w:pPr>
        <w:pStyle w:val="ConsPlusNormal"/>
        <w:jc w:val="center"/>
      </w:pPr>
      <w:r w:rsidRPr="00B2190B">
        <w:t>от 30.03.2017 N 28)</w:t>
      </w:r>
    </w:p>
    <w:p w:rsidR="00BE5064" w:rsidRPr="00B2190B" w:rsidRDefault="00BE5064">
      <w:pPr>
        <w:pStyle w:val="ConsPlusNormal"/>
        <w:jc w:val="both"/>
      </w:pPr>
    </w:p>
    <w:p w:rsidR="00BE5064" w:rsidRPr="00B2190B" w:rsidRDefault="00BE5064">
      <w:pPr>
        <w:pStyle w:val="ConsPlusNormal"/>
        <w:ind w:firstLine="540"/>
        <w:jc w:val="both"/>
      </w:pPr>
      <w:r w:rsidRPr="00B2190B">
        <w:t xml:space="preserve">В соответствии с Налоговым кодексом Российской Федерации, Уставом муниципального образования </w:t>
      </w:r>
      <w:proofErr w:type="spellStart"/>
      <w:r w:rsidRPr="00B2190B">
        <w:t>Ковдорский</w:t>
      </w:r>
      <w:proofErr w:type="spellEnd"/>
      <w:r w:rsidRPr="00B2190B">
        <w:t xml:space="preserve"> район Совет депутатов </w:t>
      </w:r>
      <w:proofErr w:type="spellStart"/>
      <w:r w:rsidRPr="00B2190B">
        <w:t>Ковдорского</w:t>
      </w:r>
      <w:proofErr w:type="spellEnd"/>
      <w:r w:rsidRPr="00B2190B">
        <w:t xml:space="preserve"> района решил:</w:t>
      </w:r>
    </w:p>
    <w:p w:rsidR="00BE5064" w:rsidRPr="00B2190B" w:rsidRDefault="00BE5064">
      <w:pPr>
        <w:pStyle w:val="ConsPlusNormal"/>
        <w:spacing w:before="220"/>
        <w:ind w:firstLine="540"/>
        <w:jc w:val="both"/>
      </w:pPr>
      <w:r w:rsidRPr="00B2190B">
        <w:t xml:space="preserve">1. Ввести в действие с 1 января 2012 года на территории муниципального образования </w:t>
      </w:r>
      <w:proofErr w:type="spellStart"/>
      <w:r w:rsidRPr="00B2190B">
        <w:t>Ковдорский</w:t>
      </w:r>
      <w:proofErr w:type="spellEnd"/>
      <w:r w:rsidRPr="00B2190B">
        <w:t xml:space="preserve"> район систему налогообложения в виде единого налога на вмененный доход для отдельных видов деятельности.</w:t>
      </w:r>
    </w:p>
    <w:p w:rsidR="00BE5064" w:rsidRPr="00B2190B" w:rsidRDefault="00BE5064">
      <w:pPr>
        <w:pStyle w:val="ConsPlusNormal"/>
        <w:spacing w:before="220"/>
        <w:ind w:firstLine="540"/>
        <w:jc w:val="both"/>
      </w:pPr>
      <w:r w:rsidRPr="00B2190B">
        <w:t>2. Систему налогообложения в виде единого налога на вмененный доход для отдельных видов деятельности применять в отношении видов деятельности, установленных пунктом 2 статьи 346.26 Налогового кодекса Российской Федерации.</w:t>
      </w:r>
    </w:p>
    <w:p w:rsidR="00BE5064" w:rsidRPr="00B2190B" w:rsidRDefault="00BE5064">
      <w:pPr>
        <w:pStyle w:val="ConsPlusNormal"/>
        <w:spacing w:before="220"/>
        <w:ind w:firstLine="540"/>
        <w:jc w:val="both"/>
      </w:pPr>
      <w:r w:rsidRPr="00B2190B">
        <w:t>Установить ставку единого налога на вмененный доход в размере 7,5 процента величины вмененного дохода по следующим видам предпринимательской деятельности:</w:t>
      </w:r>
    </w:p>
    <w:p w:rsidR="00BE5064" w:rsidRPr="00B2190B" w:rsidRDefault="00BE5064">
      <w:pPr>
        <w:pStyle w:val="ConsPlusNormal"/>
        <w:jc w:val="both"/>
      </w:pPr>
      <w:r w:rsidRPr="00B2190B">
        <w:t xml:space="preserve">(абзац введен решением Совета депутатов МО </w:t>
      </w:r>
      <w:proofErr w:type="spellStart"/>
      <w:r w:rsidRPr="00B2190B">
        <w:t>Ковдорский</w:t>
      </w:r>
      <w:proofErr w:type="spellEnd"/>
      <w:r w:rsidRPr="00B2190B">
        <w:t xml:space="preserve"> район от 26.11.2015 N 94)</w:t>
      </w:r>
    </w:p>
    <w:p w:rsidR="00BE5064" w:rsidRPr="00B2190B" w:rsidRDefault="00BE5064">
      <w:pPr>
        <w:pStyle w:val="ConsPlusNormal"/>
        <w:spacing w:before="220"/>
        <w:ind w:firstLine="540"/>
        <w:jc w:val="both"/>
      </w:pPr>
      <w:r w:rsidRPr="00B2190B">
        <w:t>- ремонт, окраска и пошив обуви;</w:t>
      </w:r>
    </w:p>
    <w:p w:rsidR="00BE5064" w:rsidRPr="00B2190B" w:rsidRDefault="00BE5064">
      <w:pPr>
        <w:pStyle w:val="ConsPlusNormal"/>
        <w:jc w:val="both"/>
      </w:pPr>
      <w:r w:rsidRPr="00B2190B">
        <w:t xml:space="preserve">(абзац введен решением Совета депутатов МО </w:t>
      </w:r>
      <w:proofErr w:type="spellStart"/>
      <w:r w:rsidRPr="00B2190B">
        <w:t>Ковдорский</w:t>
      </w:r>
      <w:proofErr w:type="spellEnd"/>
      <w:r w:rsidRPr="00B2190B">
        <w:t xml:space="preserve"> район от 26.11.2015 N 94)</w:t>
      </w:r>
    </w:p>
    <w:p w:rsidR="00BE5064" w:rsidRPr="00B2190B" w:rsidRDefault="00BE5064">
      <w:pPr>
        <w:pStyle w:val="ConsPlusNormal"/>
        <w:spacing w:before="220"/>
        <w:ind w:firstLine="540"/>
        <w:jc w:val="both"/>
      </w:pPr>
      <w:r w:rsidRPr="00B2190B">
        <w:t>- ремонт и техническое обслуживание бытовой радиоэлектронной аппаратуры, бытовых машин и бытовых приборов;</w:t>
      </w:r>
    </w:p>
    <w:p w:rsidR="00BE5064" w:rsidRPr="00B2190B" w:rsidRDefault="00BE5064">
      <w:pPr>
        <w:pStyle w:val="ConsPlusNormal"/>
        <w:jc w:val="both"/>
      </w:pPr>
      <w:r w:rsidRPr="00B2190B">
        <w:t xml:space="preserve">(абзац введен решением Совета депутатов МО </w:t>
      </w:r>
      <w:proofErr w:type="spellStart"/>
      <w:r w:rsidRPr="00B2190B">
        <w:t>Ковдорский</w:t>
      </w:r>
      <w:proofErr w:type="spellEnd"/>
      <w:r w:rsidRPr="00B2190B">
        <w:t xml:space="preserve"> район от 26.11.2015 N 94)</w:t>
      </w:r>
    </w:p>
    <w:p w:rsidR="00BE5064" w:rsidRPr="00B2190B" w:rsidRDefault="00BE5064">
      <w:pPr>
        <w:pStyle w:val="ConsPlusNormal"/>
        <w:spacing w:before="220"/>
        <w:ind w:firstLine="540"/>
        <w:jc w:val="both"/>
      </w:pPr>
      <w:r w:rsidRPr="00B2190B">
        <w:t>- химическая чистка и крашение, услуги прачечных.</w:t>
      </w:r>
    </w:p>
    <w:p w:rsidR="00BE5064" w:rsidRPr="00B2190B" w:rsidRDefault="00BE5064">
      <w:pPr>
        <w:pStyle w:val="ConsPlusNormal"/>
        <w:jc w:val="both"/>
      </w:pPr>
      <w:r w:rsidRPr="00B2190B">
        <w:t xml:space="preserve">(абзац введен решением Совета депутатов МО </w:t>
      </w:r>
      <w:proofErr w:type="spellStart"/>
      <w:r w:rsidRPr="00B2190B">
        <w:t>Ковдорский</w:t>
      </w:r>
      <w:proofErr w:type="spellEnd"/>
      <w:r w:rsidRPr="00B2190B">
        <w:t xml:space="preserve"> район от 26.11.2015 N 94)</w:t>
      </w:r>
    </w:p>
    <w:p w:rsidR="00BE5064" w:rsidRPr="00B2190B" w:rsidRDefault="00BE5064">
      <w:pPr>
        <w:pStyle w:val="ConsPlusNormal"/>
        <w:spacing w:before="220"/>
        <w:ind w:firstLine="540"/>
        <w:jc w:val="both"/>
      </w:pPr>
      <w:r w:rsidRPr="00B2190B">
        <w:t>3. Установить значения корректирующего коэффициента базовой доходности К</w:t>
      </w:r>
      <w:proofErr w:type="gramStart"/>
      <w:r w:rsidRPr="00B2190B">
        <w:t>2</w:t>
      </w:r>
      <w:proofErr w:type="gramEnd"/>
      <w:r w:rsidRPr="00B2190B">
        <w:t>, учитывающего совокупность особенностей ведения предпринимательской деятельности, согласно приложению к настоящему решению.</w:t>
      </w:r>
    </w:p>
    <w:p w:rsidR="00BE5064" w:rsidRPr="00B2190B" w:rsidRDefault="00BE5064">
      <w:pPr>
        <w:pStyle w:val="ConsPlusNormal"/>
        <w:spacing w:before="220"/>
        <w:ind w:firstLine="540"/>
        <w:jc w:val="both"/>
      </w:pPr>
      <w:r w:rsidRPr="00B2190B">
        <w:t>Для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корректирующий коэффициент базовой доходности К</w:t>
      </w:r>
      <w:proofErr w:type="gramStart"/>
      <w:r w:rsidRPr="00B2190B">
        <w:t>2</w:t>
      </w:r>
      <w:proofErr w:type="gramEnd"/>
      <w:r w:rsidRPr="00B2190B">
        <w:t xml:space="preserve"> применять с учетом индексов сезонности (умножением) в следующих значениях:</w:t>
      </w:r>
    </w:p>
    <w:p w:rsidR="00BE5064" w:rsidRPr="00B2190B" w:rsidRDefault="00BE5064">
      <w:pPr>
        <w:pStyle w:val="ConsPlusNormal"/>
        <w:spacing w:before="220"/>
        <w:ind w:firstLine="540"/>
        <w:jc w:val="both"/>
      </w:pPr>
      <w:r w:rsidRPr="00B2190B">
        <w:t>- с января по июнь - 1,0,</w:t>
      </w:r>
    </w:p>
    <w:p w:rsidR="00BE5064" w:rsidRPr="00B2190B" w:rsidRDefault="00BE5064">
      <w:pPr>
        <w:pStyle w:val="ConsPlusNormal"/>
        <w:spacing w:before="220"/>
        <w:ind w:firstLine="540"/>
        <w:jc w:val="both"/>
      </w:pPr>
      <w:r w:rsidRPr="00B2190B">
        <w:t>- с июля по сентябрь - 0,9,</w:t>
      </w:r>
    </w:p>
    <w:p w:rsidR="00BE5064" w:rsidRPr="00B2190B" w:rsidRDefault="00BE5064">
      <w:pPr>
        <w:pStyle w:val="ConsPlusNormal"/>
        <w:spacing w:before="220"/>
        <w:ind w:firstLine="540"/>
        <w:jc w:val="both"/>
      </w:pPr>
      <w:r w:rsidRPr="00B2190B">
        <w:t>- с октября по декабрь - 1,0.</w:t>
      </w:r>
    </w:p>
    <w:p w:rsidR="00BE5064" w:rsidRPr="00B2190B" w:rsidRDefault="00BE5064">
      <w:pPr>
        <w:pStyle w:val="ConsPlusNormal"/>
        <w:spacing w:before="220"/>
        <w:ind w:firstLine="540"/>
        <w:jc w:val="both"/>
      </w:pPr>
      <w:r w:rsidRPr="00B2190B">
        <w:t xml:space="preserve">Для розничной торговли, осуществляемой через магазины и павильоны с площадью </w:t>
      </w:r>
      <w:r w:rsidRPr="00B2190B">
        <w:lastRenderedPageBreak/>
        <w:t xml:space="preserve">торгового зала не более 150 квадратных метров по каждому объекту организации торговли, осуществляемой в населенных пунктах </w:t>
      </w:r>
      <w:proofErr w:type="spellStart"/>
      <w:r w:rsidRPr="00B2190B">
        <w:t>Куропта</w:t>
      </w:r>
      <w:proofErr w:type="spellEnd"/>
      <w:r w:rsidRPr="00B2190B">
        <w:t xml:space="preserve">, </w:t>
      </w:r>
      <w:proofErr w:type="spellStart"/>
      <w:r w:rsidRPr="00B2190B">
        <w:t>Риколатва</w:t>
      </w:r>
      <w:proofErr w:type="spellEnd"/>
      <w:r w:rsidRPr="00B2190B">
        <w:t xml:space="preserve"> и в селе Ена, корректирующий коэффициент базовой доходности К</w:t>
      </w:r>
      <w:proofErr w:type="gramStart"/>
      <w:r w:rsidRPr="00B2190B">
        <w:t>2</w:t>
      </w:r>
      <w:proofErr w:type="gramEnd"/>
      <w:r w:rsidRPr="00B2190B">
        <w:t xml:space="preserve"> применять с учетом индекса, учитывающего особенности мест ведения предпринимательской деятельности, в значении 0,3 (умножением).</w:t>
      </w:r>
    </w:p>
    <w:p w:rsidR="00BE5064" w:rsidRPr="00B2190B" w:rsidRDefault="00BE5064">
      <w:pPr>
        <w:pStyle w:val="ConsPlusNormal"/>
        <w:spacing w:before="220"/>
        <w:ind w:firstLine="540"/>
        <w:jc w:val="both"/>
      </w:pPr>
      <w:r w:rsidRPr="00B2190B">
        <w:t xml:space="preserve">4. Со дня вступления в силу настоящего решения отменить решения Совета депутатов </w:t>
      </w:r>
      <w:proofErr w:type="spellStart"/>
      <w:r w:rsidRPr="00B2190B">
        <w:t>Ковдорского</w:t>
      </w:r>
      <w:proofErr w:type="spellEnd"/>
      <w:r w:rsidRPr="00B2190B">
        <w:t xml:space="preserve"> района:</w:t>
      </w:r>
    </w:p>
    <w:p w:rsidR="00BE5064" w:rsidRPr="00B2190B" w:rsidRDefault="00BE5064">
      <w:pPr>
        <w:pStyle w:val="ConsPlusNormal"/>
        <w:spacing w:before="220"/>
        <w:ind w:firstLine="540"/>
        <w:jc w:val="both"/>
      </w:pPr>
      <w:r w:rsidRPr="00B2190B">
        <w:t xml:space="preserve">- от 14.11.2005 N 76 "О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B2190B">
        <w:t>Ковдорский</w:t>
      </w:r>
      <w:proofErr w:type="spellEnd"/>
      <w:r w:rsidRPr="00B2190B">
        <w:t xml:space="preserve"> район";</w:t>
      </w:r>
    </w:p>
    <w:p w:rsidR="00BE5064" w:rsidRPr="00B2190B" w:rsidRDefault="00BE5064">
      <w:pPr>
        <w:pStyle w:val="ConsPlusNormal"/>
        <w:spacing w:before="220"/>
        <w:ind w:firstLine="540"/>
        <w:jc w:val="both"/>
      </w:pPr>
      <w:r w:rsidRPr="00B2190B">
        <w:t xml:space="preserve">- от 28.01.2008 N 7 "О внесении изменений в решение Совета депутатов </w:t>
      </w:r>
      <w:proofErr w:type="spellStart"/>
      <w:r w:rsidRPr="00B2190B">
        <w:t>Ковдорского</w:t>
      </w:r>
      <w:proofErr w:type="spellEnd"/>
      <w:r w:rsidRPr="00B2190B">
        <w:t xml:space="preserve"> района от 14.11.2005 N 76 "О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B2190B">
        <w:t>Ковдорский</w:t>
      </w:r>
      <w:proofErr w:type="spellEnd"/>
      <w:r w:rsidRPr="00B2190B">
        <w:t xml:space="preserve"> район";</w:t>
      </w:r>
    </w:p>
    <w:p w:rsidR="00BE5064" w:rsidRPr="00B2190B" w:rsidRDefault="00BE5064">
      <w:pPr>
        <w:pStyle w:val="ConsPlusNormal"/>
        <w:spacing w:before="220"/>
        <w:ind w:firstLine="540"/>
        <w:jc w:val="both"/>
      </w:pPr>
      <w:r w:rsidRPr="00B2190B">
        <w:t xml:space="preserve">- от 21.02.2008 N 16 "О внесении изменений в решение Совета депутатов </w:t>
      </w:r>
      <w:proofErr w:type="spellStart"/>
      <w:r w:rsidRPr="00B2190B">
        <w:t>Ковдорского</w:t>
      </w:r>
      <w:proofErr w:type="spellEnd"/>
      <w:r w:rsidRPr="00B2190B">
        <w:t xml:space="preserve"> района от 14.11.2005 N 76 "О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B2190B">
        <w:t>Ковдорский</w:t>
      </w:r>
      <w:proofErr w:type="spellEnd"/>
      <w:r w:rsidRPr="00B2190B">
        <w:t xml:space="preserve"> район";</w:t>
      </w:r>
    </w:p>
    <w:p w:rsidR="00BE5064" w:rsidRPr="00B2190B" w:rsidRDefault="00BE5064">
      <w:pPr>
        <w:pStyle w:val="ConsPlusNormal"/>
        <w:spacing w:before="220"/>
        <w:ind w:firstLine="540"/>
        <w:jc w:val="both"/>
      </w:pPr>
      <w:r w:rsidRPr="00B2190B">
        <w:t xml:space="preserve">- от 20.10.2008 N 94 "О внесении изменений в решение Совета депутатов </w:t>
      </w:r>
      <w:proofErr w:type="spellStart"/>
      <w:r w:rsidRPr="00B2190B">
        <w:t>Ковдорского</w:t>
      </w:r>
      <w:proofErr w:type="spellEnd"/>
      <w:r w:rsidRPr="00B2190B">
        <w:t xml:space="preserve"> района от 14.11.2005 N 76 "О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B2190B">
        <w:t>Ковдорский</w:t>
      </w:r>
      <w:proofErr w:type="spellEnd"/>
      <w:r w:rsidRPr="00B2190B">
        <w:t xml:space="preserve"> район";</w:t>
      </w:r>
    </w:p>
    <w:p w:rsidR="00BE5064" w:rsidRPr="00B2190B" w:rsidRDefault="00BE5064">
      <w:pPr>
        <w:pStyle w:val="ConsPlusNormal"/>
        <w:spacing w:before="220"/>
        <w:ind w:firstLine="540"/>
        <w:jc w:val="both"/>
      </w:pPr>
      <w:r w:rsidRPr="00B2190B">
        <w:t xml:space="preserve">- от 16.12.2008 N 129 "О внесении изменений в решение Совета депутатов </w:t>
      </w:r>
      <w:proofErr w:type="spellStart"/>
      <w:r w:rsidRPr="00B2190B">
        <w:t>Ковдорского</w:t>
      </w:r>
      <w:proofErr w:type="spellEnd"/>
      <w:r w:rsidRPr="00B2190B">
        <w:t xml:space="preserve"> района от 14.11.2005 N 76 "О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B2190B">
        <w:t>Ковдорский</w:t>
      </w:r>
      <w:proofErr w:type="spellEnd"/>
      <w:r w:rsidRPr="00B2190B">
        <w:t xml:space="preserve"> район";</w:t>
      </w:r>
    </w:p>
    <w:p w:rsidR="00BE5064" w:rsidRPr="00B2190B" w:rsidRDefault="00BE5064">
      <w:pPr>
        <w:pStyle w:val="ConsPlusNormal"/>
        <w:spacing w:before="220"/>
        <w:ind w:firstLine="540"/>
        <w:jc w:val="both"/>
      </w:pPr>
      <w:r w:rsidRPr="00B2190B">
        <w:t xml:space="preserve">- от 19.11.2009 N 96 "О внесении изменений и дополнений в решение Совета депутатов </w:t>
      </w:r>
      <w:proofErr w:type="spellStart"/>
      <w:r w:rsidRPr="00B2190B">
        <w:t>Ковдорского</w:t>
      </w:r>
      <w:proofErr w:type="spellEnd"/>
      <w:r w:rsidRPr="00B2190B">
        <w:t xml:space="preserve"> района от 14.11.2005 N 76 "О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B2190B">
        <w:t>Ковдорский</w:t>
      </w:r>
      <w:proofErr w:type="spellEnd"/>
      <w:r w:rsidRPr="00B2190B">
        <w:t xml:space="preserve"> район";</w:t>
      </w:r>
    </w:p>
    <w:p w:rsidR="00BE5064" w:rsidRPr="00B2190B" w:rsidRDefault="00BE5064">
      <w:pPr>
        <w:pStyle w:val="ConsPlusNormal"/>
        <w:spacing w:before="220"/>
        <w:ind w:firstLine="540"/>
        <w:jc w:val="both"/>
      </w:pPr>
      <w:r w:rsidRPr="00B2190B">
        <w:t xml:space="preserve">- от 25.03.2010 N 30 "О внесении дополнений в решение Совета депутатов </w:t>
      </w:r>
      <w:proofErr w:type="spellStart"/>
      <w:r w:rsidRPr="00B2190B">
        <w:t>Ковдорского</w:t>
      </w:r>
      <w:proofErr w:type="spellEnd"/>
      <w:r w:rsidRPr="00B2190B">
        <w:t xml:space="preserve"> района от 14.11.2005 N 76 "О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B2190B">
        <w:t>Ковдорский</w:t>
      </w:r>
      <w:proofErr w:type="spellEnd"/>
      <w:r w:rsidRPr="00B2190B">
        <w:t xml:space="preserve"> район";</w:t>
      </w:r>
    </w:p>
    <w:p w:rsidR="00BE5064" w:rsidRPr="00B2190B" w:rsidRDefault="00BE5064">
      <w:pPr>
        <w:pStyle w:val="ConsPlusNormal"/>
        <w:spacing w:before="220"/>
        <w:ind w:firstLine="540"/>
        <w:jc w:val="both"/>
      </w:pPr>
      <w:r w:rsidRPr="00B2190B">
        <w:t xml:space="preserve">- от 24.05.2010 N 49 "О внесении изменения в решение Совета депутатов </w:t>
      </w:r>
      <w:proofErr w:type="spellStart"/>
      <w:r w:rsidRPr="00B2190B">
        <w:t>Ковдорского</w:t>
      </w:r>
      <w:proofErr w:type="spellEnd"/>
      <w:r w:rsidRPr="00B2190B">
        <w:t xml:space="preserve"> района от 14.11.2005 N 76 "О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B2190B">
        <w:t>Ковдорский</w:t>
      </w:r>
      <w:proofErr w:type="spellEnd"/>
      <w:r w:rsidRPr="00B2190B">
        <w:t xml:space="preserve"> район".</w:t>
      </w:r>
    </w:p>
    <w:p w:rsidR="00BE5064" w:rsidRPr="00B2190B" w:rsidRDefault="00BE5064">
      <w:pPr>
        <w:pStyle w:val="ConsPlusNormal"/>
        <w:spacing w:before="220"/>
        <w:ind w:firstLine="540"/>
        <w:jc w:val="both"/>
      </w:pPr>
      <w:r w:rsidRPr="00B2190B">
        <w:t>5. Настоящее решение вступает в силу с 1 января 2012 года, но не ранее чем по истечении одного месяца со дня его официального опубликования.</w:t>
      </w:r>
    </w:p>
    <w:p w:rsidR="00BE5064" w:rsidRPr="00B2190B" w:rsidRDefault="00BE5064">
      <w:pPr>
        <w:pStyle w:val="ConsPlusNormal"/>
        <w:jc w:val="both"/>
      </w:pPr>
    </w:p>
    <w:p w:rsidR="00BE5064" w:rsidRPr="00B2190B" w:rsidRDefault="00BE5064">
      <w:pPr>
        <w:pStyle w:val="ConsPlusNormal"/>
      </w:pPr>
      <w:r w:rsidRPr="00B2190B">
        <w:t>21.11.2011</w:t>
      </w:r>
    </w:p>
    <w:p w:rsidR="00BE5064" w:rsidRPr="00B2190B" w:rsidRDefault="00BE5064">
      <w:pPr>
        <w:pStyle w:val="ConsPlusNormal"/>
        <w:spacing w:before="220"/>
        <w:jc w:val="right"/>
      </w:pPr>
      <w:r w:rsidRPr="00B2190B">
        <w:t>Глава</w:t>
      </w:r>
    </w:p>
    <w:p w:rsidR="00BE5064" w:rsidRPr="00B2190B" w:rsidRDefault="00BE5064">
      <w:pPr>
        <w:pStyle w:val="ConsPlusNormal"/>
        <w:jc w:val="right"/>
      </w:pPr>
      <w:proofErr w:type="spellStart"/>
      <w:r w:rsidRPr="00B2190B">
        <w:t>Ковдорского</w:t>
      </w:r>
      <w:proofErr w:type="spellEnd"/>
      <w:r w:rsidRPr="00B2190B">
        <w:t xml:space="preserve"> района</w:t>
      </w:r>
    </w:p>
    <w:p w:rsidR="00BE5064" w:rsidRPr="00B2190B" w:rsidRDefault="00BE5064">
      <w:pPr>
        <w:pStyle w:val="ConsPlusNormal"/>
        <w:jc w:val="right"/>
      </w:pPr>
      <w:r w:rsidRPr="00B2190B">
        <w:t>О.В.МОГУРЕНКО</w:t>
      </w:r>
    </w:p>
    <w:p w:rsidR="00BE5064" w:rsidRPr="00B2190B" w:rsidRDefault="00BE5064">
      <w:pPr>
        <w:pStyle w:val="ConsPlusNormal"/>
        <w:jc w:val="both"/>
      </w:pPr>
    </w:p>
    <w:p w:rsidR="00BE5064" w:rsidRPr="00B2190B" w:rsidRDefault="00BE5064">
      <w:pPr>
        <w:pStyle w:val="ConsPlusNormal"/>
        <w:jc w:val="both"/>
      </w:pPr>
    </w:p>
    <w:p w:rsidR="00BE5064" w:rsidRPr="00B2190B" w:rsidRDefault="00BE5064">
      <w:pPr>
        <w:pStyle w:val="ConsPlusNormal"/>
        <w:jc w:val="both"/>
      </w:pPr>
    </w:p>
    <w:p w:rsidR="00BE5064" w:rsidRPr="00B2190B" w:rsidRDefault="00BE5064">
      <w:pPr>
        <w:pStyle w:val="ConsPlusNormal"/>
        <w:jc w:val="both"/>
      </w:pPr>
    </w:p>
    <w:p w:rsidR="00BE5064" w:rsidRPr="00B2190B" w:rsidRDefault="00BE5064">
      <w:pPr>
        <w:pStyle w:val="ConsPlusNormal"/>
        <w:jc w:val="both"/>
      </w:pPr>
    </w:p>
    <w:p w:rsidR="00BE5064" w:rsidRPr="00B2190B" w:rsidRDefault="00BE5064">
      <w:pPr>
        <w:pStyle w:val="ConsPlusNormal"/>
        <w:jc w:val="right"/>
        <w:outlineLvl w:val="0"/>
      </w:pPr>
      <w:r w:rsidRPr="00B2190B">
        <w:t>Приложение</w:t>
      </w:r>
    </w:p>
    <w:p w:rsidR="00BE5064" w:rsidRPr="00B2190B" w:rsidRDefault="00BE5064">
      <w:pPr>
        <w:pStyle w:val="ConsPlusNormal"/>
        <w:jc w:val="right"/>
      </w:pPr>
      <w:r w:rsidRPr="00B2190B">
        <w:t>к решению</w:t>
      </w:r>
    </w:p>
    <w:p w:rsidR="00BE5064" w:rsidRPr="00B2190B" w:rsidRDefault="00BE5064">
      <w:pPr>
        <w:pStyle w:val="ConsPlusNormal"/>
        <w:jc w:val="right"/>
      </w:pPr>
      <w:r w:rsidRPr="00B2190B">
        <w:t>Совета депутатов муниципального образования</w:t>
      </w:r>
    </w:p>
    <w:p w:rsidR="00BE5064" w:rsidRPr="00B2190B" w:rsidRDefault="00BE5064">
      <w:pPr>
        <w:pStyle w:val="ConsPlusNormal"/>
        <w:jc w:val="right"/>
      </w:pPr>
      <w:proofErr w:type="spellStart"/>
      <w:r w:rsidRPr="00B2190B">
        <w:t>Ковдорский</w:t>
      </w:r>
      <w:proofErr w:type="spellEnd"/>
      <w:r w:rsidRPr="00B2190B">
        <w:t xml:space="preserve"> район</w:t>
      </w:r>
    </w:p>
    <w:p w:rsidR="00BE5064" w:rsidRPr="00B2190B" w:rsidRDefault="00BE5064">
      <w:pPr>
        <w:pStyle w:val="ConsPlusNormal"/>
        <w:jc w:val="right"/>
      </w:pPr>
      <w:r w:rsidRPr="00B2190B">
        <w:t>от 18 ноября 2011 г. N 91</w:t>
      </w:r>
    </w:p>
    <w:p w:rsidR="00BE5064" w:rsidRPr="00B2190B" w:rsidRDefault="00BE5064">
      <w:pPr>
        <w:pStyle w:val="ConsPlusNormal"/>
        <w:jc w:val="both"/>
      </w:pPr>
    </w:p>
    <w:p w:rsidR="00BE5064" w:rsidRPr="00B2190B" w:rsidRDefault="00BE5064">
      <w:pPr>
        <w:pStyle w:val="ConsPlusTitle"/>
        <w:jc w:val="center"/>
      </w:pPr>
      <w:bookmarkStart w:id="1" w:name="P59"/>
      <w:bookmarkEnd w:id="1"/>
      <w:r w:rsidRPr="00B2190B">
        <w:t>ЗНАЧЕНИЯ</w:t>
      </w:r>
    </w:p>
    <w:p w:rsidR="00BE5064" w:rsidRPr="00B2190B" w:rsidRDefault="00BE5064">
      <w:pPr>
        <w:pStyle w:val="ConsPlusTitle"/>
        <w:jc w:val="center"/>
      </w:pPr>
      <w:r w:rsidRPr="00B2190B">
        <w:t>КОРРЕКТИРУЮЩЕГО КОЭФФИЦИЕНТА БАЗОВОЙ ДОХОДНОСТИ К</w:t>
      </w:r>
      <w:proofErr w:type="gramStart"/>
      <w:r w:rsidRPr="00B2190B">
        <w:t>2</w:t>
      </w:r>
      <w:proofErr w:type="gramEnd"/>
      <w:r w:rsidRPr="00B2190B">
        <w:t>,</w:t>
      </w:r>
    </w:p>
    <w:p w:rsidR="00BE5064" w:rsidRPr="00B2190B" w:rsidRDefault="00BE5064">
      <w:pPr>
        <w:pStyle w:val="ConsPlusTitle"/>
        <w:jc w:val="center"/>
      </w:pPr>
      <w:r w:rsidRPr="00B2190B">
        <w:t>УЧИТЫВАЮЩЕГО СОВОКУПНОСТЬ ОСОБЕННОСТЕЙ ВЕДЕНИЯ</w:t>
      </w:r>
    </w:p>
    <w:p w:rsidR="00BE5064" w:rsidRPr="00B2190B" w:rsidRDefault="00BE5064">
      <w:pPr>
        <w:pStyle w:val="ConsPlusTitle"/>
        <w:jc w:val="center"/>
      </w:pPr>
      <w:r w:rsidRPr="00B2190B">
        <w:t>ПРЕДПРИНИМАТЕЛЬСКОЙ ДЕЯТЕЛЬНОСТИ НА ТЕРРИТОРИИ</w:t>
      </w:r>
    </w:p>
    <w:p w:rsidR="00BE5064" w:rsidRPr="00B2190B" w:rsidRDefault="00BE5064">
      <w:pPr>
        <w:pStyle w:val="ConsPlusTitle"/>
        <w:jc w:val="center"/>
      </w:pPr>
      <w:r w:rsidRPr="00B2190B">
        <w:t>МУНИЦИПАЛЬНОГО ОБРАЗОВАНИЯ КОВДОРСКИЙ РАЙОН</w:t>
      </w:r>
    </w:p>
    <w:p w:rsidR="00BE5064" w:rsidRPr="00B2190B" w:rsidRDefault="00BE5064">
      <w:pPr>
        <w:pStyle w:val="ConsPlusNormal"/>
        <w:jc w:val="center"/>
      </w:pPr>
    </w:p>
    <w:p w:rsidR="00BE5064" w:rsidRPr="00B2190B" w:rsidRDefault="00BE5064">
      <w:pPr>
        <w:pStyle w:val="ConsPlusNormal"/>
        <w:jc w:val="center"/>
      </w:pPr>
      <w:r w:rsidRPr="00B2190B">
        <w:t>Список изменяющих документов</w:t>
      </w:r>
    </w:p>
    <w:p w:rsidR="00BE5064" w:rsidRPr="00B2190B" w:rsidRDefault="00BE5064">
      <w:pPr>
        <w:pStyle w:val="ConsPlusNormal"/>
        <w:jc w:val="center"/>
      </w:pPr>
      <w:proofErr w:type="gramStart"/>
      <w:r w:rsidRPr="00B2190B">
        <w:t xml:space="preserve">(в ред. решения Совета депутатов МО </w:t>
      </w:r>
      <w:proofErr w:type="spellStart"/>
      <w:r w:rsidRPr="00B2190B">
        <w:t>Ковдорский</w:t>
      </w:r>
      <w:proofErr w:type="spellEnd"/>
      <w:r w:rsidRPr="00B2190B">
        <w:t xml:space="preserve"> район</w:t>
      </w:r>
      <w:proofErr w:type="gramEnd"/>
    </w:p>
    <w:p w:rsidR="00BE5064" w:rsidRPr="00B2190B" w:rsidRDefault="00BE5064">
      <w:pPr>
        <w:pStyle w:val="ConsPlusNormal"/>
        <w:jc w:val="center"/>
      </w:pPr>
      <w:r w:rsidRPr="00B2190B">
        <w:t>от 30.03.2017 N 28)</w:t>
      </w:r>
    </w:p>
    <w:p w:rsidR="00BE5064" w:rsidRPr="00B2190B" w:rsidRDefault="00BE5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7"/>
        <w:gridCol w:w="5669"/>
        <w:gridCol w:w="1283"/>
        <w:gridCol w:w="1417"/>
      </w:tblGrid>
      <w:tr w:rsidR="00BE5064" w:rsidRPr="00B2190B">
        <w:tc>
          <w:tcPr>
            <w:tcW w:w="647" w:type="dxa"/>
            <w:vMerge w:val="restart"/>
            <w:vAlign w:val="center"/>
          </w:tcPr>
          <w:p w:rsidR="00BE5064" w:rsidRPr="00B2190B" w:rsidRDefault="00BE5064">
            <w:pPr>
              <w:pStyle w:val="ConsPlusNormal"/>
              <w:jc w:val="center"/>
            </w:pPr>
            <w:r w:rsidRPr="00B2190B">
              <w:t xml:space="preserve">N </w:t>
            </w:r>
            <w:proofErr w:type="spellStart"/>
            <w:proofErr w:type="gramStart"/>
            <w:r w:rsidRPr="00B2190B">
              <w:t>п</w:t>
            </w:r>
            <w:proofErr w:type="spellEnd"/>
            <w:proofErr w:type="gramEnd"/>
            <w:r w:rsidRPr="00B2190B">
              <w:t>/</w:t>
            </w:r>
            <w:proofErr w:type="spellStart"/>
            <w:r w:rsidRPr="00B2190B">
              <w:t>п</w:t>
            </w:r>
            <w:proofErr w:type="spellEnd"/>
          </w:p>
        </w:tc>
        <w:tc>
          <w:tcPr>
            <w:tcW w:w="5669" w:type="dxa"/>
            <w:vMerge w:val="restart"/>
            <w:vAlign w:val="center"/>
          </w:tcPr>
          <w:p w:rsidR="00BE5064" w:rsidRPr="00B2190B" w:rsidRDefault="00BE5064">
            <w:pPr>
              <w:pStyle w:val="ConsPlusNormal"/>
              <w:jc w:val="center"/>
            </w:pPr>
            <w:r w:rsidRPr="00B2190B">
              <w:t>Виды предпринимательской деятельности</w:t>
            </w:r>
          </w:p>
        </w:tc>
        <w:tc>
          <w:tcPr>
            <w:tcW w:w="2700" w:type="dxa"/>
            <w:gridSpan w:val="2"/>
            <w:vAlign w:val="center"/>
          </w:tcPr>
          <w:p w:rsidR="00BE5064" w:rsidRPr="00B2190B" w:rsidRDefault="00BE5064">
            <w:pPr>
              <w:pStyle w:val="ConsPlusNormal"/>
              <w:jc w:val="center"/>
            </w:pPr>
            <w:r w:rsidRPr="00B2190B">
              <w:t>Значения К</w:t>
            </w:r>
            <w:proofErr w:type="gramStart"/>
            <w:r w:rsidRPr="00B2190B">
              <w:t>2</w:t>
            </w:r>
            <w:proofErr w:type="gramEnd"/>
          </w:p>
        </w:tc>
      </w:tr>
      <w:tr w:rsidR="00BE5064" w:rsidRPr="00B2190B">
        <w:tc>
          <w:tcPr>
            <w:tcW w:w="647" w:type="dxa"/>
            <w:vMerge/>
          </w:tcPr>
          <w:p w:rsidR="00BE5064" w:rsidRPr="00B2190B" w:rsidRDefault="00BE5064"/>
        </w:tc>
        <w:tc>
          <w:tcPr>
            <w:tcW w:w="5669" w:type="dxa"/>
            <w:vMerge/>
          </w:tcPr>
          <w:p w:rsidR="00BE5064" w:rsidRPr="00B2190B" w:rsidRDefault="00BE5064"/>
        </w:tc>
        <w:tc>
          <w:tcPr>
            <w:tcW w:w="1283" w:type="dxa"/>
            <w:vAlign w:val="center"/>
          </w:tcPr>
          <w:p w:rsidR="00BE5064" w:rsidRPr="00B2190B" w:rsidRDefault="00BE5064">
            <w:pPr>
              <w:pStyle w:val="ConsPlusNormal"/>
              <w:jc w:val="center"/>
            </w:pPr>
            <w:r w:rsidRPr="00B2190B">
              <w:t xml:space="preserve">г. </w:t>
            </w:r>
            <w:proofErr w:type="spellStart"/>
            <w:r w:rsidRPr="00B2190B">
              <w:t>Ковдор</w:t>
            </w:r>
            <w:proofErr w:type="spellEnd"/>
          </w:p>
        </w:tc>
        <w:tc>
          <w:tcPr>
            <w:tcW w:w="1417" w:type="dxa"/>
            <w:vAlign w:val="center"/>
          </w:tcPr>
          <w:p w:rsidR="00BE5064" w:rsidRPr="00B2190B" w:rsidRDefault="00BE5064">
            <w:pPr>
              <w:pStyle w:val="ConsPlusNormal"/>
              <w:jc w:val="center"/>
            </w:pPr>
            <w:r w:rsidRPr="00B2190B">
              <w:t>прочие населенные пункты</w:t>
            </w:r>
          </w:p>
        </w:tc>
      </w:tr>
      <w:tr w:rsidR="00BE5064" w:rsidRPr="00B2190B">
        <w:tc>
          <w:tcPr>
            <w:tcW w:w="647" w:type="dxa"/>
          </w:tcPr>
          <w:p w:rsidR="00BE5064" w:rsidRPr="00B2190B" w:rsidRDefault="00BE5064">
            <w:pPr>
              <w:pStyle w:val="ConsPlusNormal"/>
              <w:jc w:val="center"/>
            </w:pPr>
            <w:r w:rsidRPr="00B2190B">
              <w:t>1</w:t>
            </w:r>
          </w:p>
        </w:tc>
        <w:tc>
          <w:tcPr>
            <w:tcW w:w="5669" w:type="dxa"/>
          </w:tcPr>
          <w:p w:rsidR="00BE5064" w:rsidRPr="00B2190B" w:rsidRDefault="00BE5064">
            <w:pPr>
              <w:pStyle w:val="ConsPlusNormal"/>
              <w:jc w:val="both"/>
            </w:pPr>
            <w:r w:rsidRPr="00B2190B">
              <w:t>Оказание бытовых услуг, в том числе:</w:t>
            </w:r>
          </w:p>
        </w:tc>
        <w:tc>
          <w:tcPr>
            <w:tcW w:w="1283" w:type="dxa"/>
            <w:vAlign w:val="center"/>
          </w:tcPr>
          <w:p w:rsidR="00BE5064" w:rsidRPr="00B2190B" w:rsidRDefault="00BE5064">
            <w:pPr>
              <w:pStyle w:val="ConsPlusNormal"/>
            </w:pPr>
          </w:p>
        </w:tc>
        <w:tc>
          <w:tcPr>
            <w:tcW w:w="1417" w:type="dxa"/>
            <w:vAlign w:val="center"/>
          </w:tcPr>
          <w:p w:rsidR="00BE5064" w:rsidRPr="00B2190B" w:rsidRDefault="00BE5064">
            <w:pPr>
              <w:pStyle w:val="ConsPlusNormal"/>
            </w:pPr>
          </w:p>
        </w:tc>
      </w:tr>
      <w:tr w:rsidR="00BE5064" w:rsidRPr="00B2190B">
        <w:tc>
          <w:tcPr>
            <w:tcW w:w="647" w:type="dxa"/>
          </w:tcPr>
          <w:p w:rsidR="00BE5064" w:rsidRPr="00B2190B" w:rsidRDefault="00BE5064">
            <w:pPr>
              <w:pStyle w:val="ConsPlusNormal"/>
              <w:jc w:val="center"/>
            </w:pPr>
            <w:r w:rsidRPr="00B2190B">
              <w:t>1.1</w:t>
            </w:r>
          </w:p>
        </w:tc>
        <w:tc>
          <w:tcPr>
            <w:tcW w:w="5669" w:type="dxa"/>
          </w:tcPr>
          <w:p w:rsidR="00BE5064" w:rsidRPr="00B2190B" w:rsidRDefault="00BE5064">
            <w:pPr>
              <w:pStyle w:val="ConsPlusNormal"/>
              <w:jc w:val="both"/>
            </w:pPr>
            <w:r w:rsidRPr="00B2190B">
              <w:t>ремонт, окраска и пошив обуви (ОКВЭД 15.20.5, 95.23)</w:t>
            </w:r>
          </w:p>
        </w:tc>
        <w:tc>
          <w:tcPr>
            <w:tcW w:w="1283" w:type="dxa"/>
            <w:vAlign w:val="center"/>
          </w:tcPr>
          <w:p w:rsidR="00BE5064" w:rsidRPr="00B2190B" w:rsidRDefault="00BE5064">
            <w:pPr>
              <w:pStyle w:val="ConsPlusNormal"/>
              <w:jc w:val="center"/>
            </w:pPr>
            <w:r w:rsidRPr="00B2190B">
              <w:t>0,35</w:t>
            </w:r>
          </w:p>
        </w:tc>
        <w:tc>
          <w:tcPr>
            <w:tcW w:w="1417" w:type="dxa"/>
            <w:vAlign w:val="center"/>
          </w:tcPr>
          <w:p w:rsidR="00BE5064" w:rsidRPr="00B2190B" w:rsidRDefault="00BE5064">
            <w:pPr>
              <w:pStyle w:val="ConsPlusNormal"/>
              <w:jc w:val="center"/>
            </w:pPr>
            <w:r w:rsidRPr="00B2190B">
              <w:t>0,04</w:t>
            </w:r>
          </w:p>
        </w:tc>
      </w:tr>
      <w:tr w:rsidR="00BE5064" w:rsidRPr="00B2190B">
        <w:tc>
          <w:tcPr>
            <w:tcW w:w="647" w:type="dxa"/>
          </w:tcPr>
          <w:p w:rsidR="00BE5064" w:rsidRPr="00B2190B" w:rsidRDefault="00BE5064">
            <w:pPr>
              <w:pStyle w:val="ConsPlusNormal"/>
              <w:jc w:val="center"/>
            </w:pPr>
            <w:r w:rsidRPr="00B2190B">
              <w:t>1.2</w:t>
            </w:r>
          </w:p>
        </w:tc>
        <w:tc>
          <w:tcPr>
            <w:tcW w:w="5669" w:type="dxa"/>
          </w:tcPr>
          <w:p w:rsidR="00BE5064" w:rsidRPr="00B2190B" w:rsidRDefault="00BE5064">
            <w:pPr>
              <w:pStyle w:val="ConsPlusNormal"/>
              <w:jc w:val="both"/>
            </w:pPr>
            <w:r w:rsidRPr="00B2190B">
              <w:t>ремонт и пошив швейных, меховых и кожаных изделий, головных уборов и изделий текстильной галантереи, ремонт, пошив и вязание трикотажных изделий (ОКВЭД 13.10.9, 13.30.3, 13.92.2, 13.99.4, 14.11.2, 14.12.2, 14.13.3, 14.14.4, 14.19.5, 14.20.2, 14.31.2, 14.39.2, 95.29.1, 95.29.11, 95.29.12, 95.29.13)</w:t>
            </w:r>
          </w:p>
        </w:tc>
        <w:tc>
          <w:tcPr>
            <w:tcW w:w="1283" w:type="dxa"/>
            <w:vAlign w:val="center"/>
          </w:tcPr>
          <w:p w:rsidR="00BE5064" w:rsidRPr="00B2190B" w:rsidRDefault="00BE5064">
            <w:pPr>
              <w:pStyle w:val="ConsPlusNormal"/>
              <w:jc w:val="center"/>
            </w:pPr>
            <w:r w:rsidRPr="00B2190B">
              <w:t>0,26</w:t>
            </w:r>
          </w:p>
        </w:tc>
        <w:tc>
          <w:tcPr>
            <w:tcW w:w="1417" w:type="dxa"/>
            <w:vAlign w:val="center"/>
          </w:tcPr>
          <w:p w:rsidR="00BE5064" w:rsidRPr="00B2190B" w:rsidRDefault="00BE5064">
            <w:pPr>
              <w:pStyle w:val="ConsPlusNormal"/>
              <w:jc w:val="center"/>
            </w:pPr>
            <w:r w:rsidRPr="00B2190B">
              <w:t>0,04</w:t>
            </w:r>
          </w:p>
        </w:tc>
      </w:tr>
      <w:tr w:rsidR="00BE5064" w:rsidRPr="00B2190B">
        <w:tc>
          <w:tcPr>
            <w:tcW w:w="647" w:type="dxa"/>
          </w:tcPr>
          <w:p w:rsidR="00BE5064" w:rsidRPr="00B2190B" w:rsidRDefault="00BE5064">
            <w:pPr>
              <w:pStyle w:val="ConsPlusNormal"/>
              <w:jc w:val="center"/>
            </w:pPr>
            <w:r w:rsidRPr="00B2190B">
              <w:t>1.3</w:t>
            </w:r>
          </w:p>
        </w:tc>
        <w:tc>
          <w:tcPr>
            <w:tcW w:w="5669" w:type="dxa"/>
          </w:tcPr>
          <w:p w:rsidR="00BE5064" w:rsidRPr="00B2190B" w:rsidRDefault="00BE5064">
            <w:pPr>
              <w:pStyle w:val="ConsPlusNormal"/>
              <w:jc w:val="both"/>
            </w:pPr>
            <w:r w:rsidRPr="00B2190B">
              <w:t>ремонт и изготовление металлоизделий (за исключением ремонта ювелирных изделий, чернения изделий из серебра, изготовления ювелирных изделий, изготовления ювелирных изделий методом литья по выплавляемым моделям, обработки поделочных ювелирных камней и закрепления их в ювелирных изделиях) (ОКВЭД 25.50.1, 25.61, 25.62, 25.99.3, 95.29.4, 95.29.41, 95.29.42, 95.29.43)</w:t>
            </w:r>
          </w:p>
        </w:tc>
        <w:tc>
          <w:tcPr>
            <w:tcW w:w="1283" w:type="dxa"/>
            <w:vAlign w:val="center"/>
          </w:tcPr>
          <w:p w:rsidR="00BE5064" w:rsidRPr="00B2190B" w:rsidRDefault="00BE5064">
            <w:pPr>
              <w:pStyle w:val="ConsPlusNormal"/>
              <w:jc w:val="center"/>
            </w:pPr>
            <w:r w:rsidRPr="00B2190B">
              <w:t>0,39</w:t>
            </w:r>
          </w:p>
        </w:tc>
        <w:tc>
          <w:tcPr>
            <w:tcW w:w="1417" w:type="dxa"/>
            <w:vAlign w:val="center"/>
          </w:tcPr>
          <w:p w:rsidR="00BE5064" w:rsidRPr="00B2190B" w:rsidRDefault="00BE5064">
            <w:pPr>
              <w:pStyle w:val="ConsPlusNormal"/>
              <w:jc w:val="center"/>
            </w:pPr>
            <w:r w:rsidRPr="00B2190B">
              <w:t>0,04</w:t>
            </w:r>
          </w:p>
        </w:tc>
      </w:tr>
      <w:tr w:rsidR="00BE5064" w:rsidRPr="00B2190B">
        <w:tc>
          <w:tcPr>
            <w:tcW w:w="647" w:type="dxa"/>
          </w:tcPr>
          <w:p w:rsidR="00BE5064" w:rsidRPr="00B2190B" w:rsidRDefault="00BE5064">
            <w:pPr>
              <w:pStyle w:val="ConsPlusNormal"/>
              <w:jc w:val="center"/>
            </w:pPr>
            <w:r w:rsidRPr="00B2190B">
              <w:t>1.4</w:t>
            </w:r>
          </w:p>
        </w:tc>
        <w:tc>
          <w:tcPr>
            <w:tcW w:w="5669" w:type="dxa"/>
          </w:tcPr>
          <w:p w:rsidR="00BE5064" w:rsidRPr="00B2190B" w:rsidRDefault="00BE5064">
            <w:pPr>
              <w:pStyle w:val="ConsPlusNormal"/>
              <w:jc w:val="both"/>
            </w:pPr>
            <w:r w:rsidRPr="00B2190B">
              <w:t>ремонт ювелирных изделий, чернение изделий из серебра, изготовление ювелирных изделий, изготовление ювелирных изделий методом литья по выплавляемым моделям, обработка поделочных ювелирных камней и закрепление их в ювелирных изделиях (ОКВЭД 32.12.6, 32.13.2, 95.25, 95.25.2)</w:t>
            </w:r>
          </w:p>
        </w:tc>
        <w:tc>
          <w:tcPr>
            <w:tcW w:w="1283" w:type="dxa"/>
            <w:vAlign w:val="center"/>
          </w:tcPr>
          <w:p w:rsidR="00BE5064" w:rsidRPr="00B2190B" w:rsidRDefault="00BE5064">
            <w:pPr>
              <w:pStyle w:val="ConsPlusNormal"/>
              <w:jc w:val="center"/>
            </w:pPr>
            <w:r w:rsidRPr="00B2190B">
              <w:t>0,59</w:t>
            </w:r>
          </w:p>
        </w:tc>
        <w:tc>
          <w:tcPr>
            <w:tcW w:w="1417" w:type="dxa"/>
            <w:vAlign w:val="center"/>
          </w:tcPr>
          <w:p w:rsidR="00BE5064" w:rsidRPr="00B2190B" w:rsidRDefault="00BE5064">
            <w:pPr>
              <w:pStyle w:val="ConsPlusNormal"/>
              <w:jc w:val="center"/>
            </w:pPr>
            <w:r w:rsidRPr="00B2190B">
              <w:t>0,05</w:t>
            </w:r>
          </w:p>
        </w:tc>
      </w:tr>
      <w:tr w:rsidR="00BE5064" w:rsidRPr="00B2190B">
        <w:tc>
          <w:tcPr>
            <w:tcW w:w="647" w:type="dxa"/>
          </w:tcPr>
          <w:p w:rsidR="00BE5064" w:rsidRPr="00B2190B" w:rsidRDefault="00BE5064">
            <w:pPr>
              <w:pStyle w:val="ConsPlusNormal"/>
              <w:jc w:val="center"/>
            </w:pPr>
            <w:r w:rsidRPr="00B2190B">
              <w:t>1.5</w:t>
            </w:r>
          </w:p>
        </w:tc>
        <w:tc>
          <w:tcPr>
            <w:tcW w:w="5669" w:type="dxa"/>
          </w:tcPr>
          <w:p w:rsidR="00BE5064" w:rsidRPr="00B2190B" w:rsidRDefault="00BE5064">
            <w:pPr>
              <w:pStyle w:val="ConsPlusNormal"/>
              <w:jc w:val="both"/>
            </w:pPr>
            <w:r w:rsidRPr="00B2190B">
              <w:t xml:space="preserve">ремонт и техническое обслуживание бытовой радиоэлектронной аппаратуры, бытовых машин и </w:t>
            </w:r>
            <w:r w:rsidRPr="00B2190B">
              <w:lastRenderedPageBreak/>
              <w:t>бытовых приборов (ОКВЭД 95.21, 95.22, 95.22.1)</w:t>
            </w:r>
          </w:p>
        </w:tc>
        <w:tc>
          <w:tcPr>
            <w:tcW w:w="1283" w:type="dxa"/>
            <w:vAlign w:val="center"/>
          </w:tcPr>
          <w:p w:rsidR="00BE5064" w:rsidRPr="00B2190B" w:rsidRDefault="00BE5064">
            <w:pPr>
              <w:pStyle w:val="ConsPlusNormal"/>
              <w:jc w:val="center"/>
            </w:pPr>
            <w:r w:rsidRPr="00B2190B">
              <w:lastRenderedPageBreak/>
              <w:t>0,50</w:t>
            </w:r>
          </w:p>
        </w:tc>
        <w:tc>
          <w:tcPr>
            <w:tcW w:w="1417" w:type="dxa"/>
            <w:vAlign w:val="center"/>
          </w:tcPr>
          <w:p w:rsidR="00BE5064" w:rsidRPr="00B2190B" w:rsidRDefault="00BE5064">
            <w:pPr>
              <w:pStyle w:val="ConsPlusNormal"/>
              <w:jc w:val="center"/>
            </w:pPr>
            <w:r w:rsidRPr="00B2190B">
              <w:t>0,05</w:t>
            </w:r>
          </w:p>
        </w:tc>
      </w:tr>
      <w:tr w:rsidR="00BE5064" w:rsidRPr="00B2190B">
        <w:tc>
          <w:tcPr>
            <w:tcW w:w="647" w:type="dxa"/>
          </w:tcPr>
          <w:p w:rsidR="00BE5064" w:rsidRPr="00B2190B" w:rsidRDefault="00BE5064">
            <w:pPr>
              <w:pStyle w:val="ConsPlusNormal"/>
              <w:jc w:val="center"/>
            </w:pPr>
            <w:r w:rsidRPr="00B2190B">
              <w:lastRenderedPageBreak/>
              <w:t>1.6</w:t>
            </w:r>
          </w:p>
        </w:tc>
        <w:tc>
          <w:tcPr>
            <w:tcW w:w="5669" w:type="dxa"/>
          </w:tcPr>
          <w:p w:rsidR="00BE5064" w:rsidRPr="00B2190B" w:rsidRDefault="00BE5064">
            <w:pPr>
              <w:pStyle w:val="ConsPlusNormal"/>
              <w:jc w:val="both"/>
            </w:pPr>
            <w:r w:rsidRPr="00B2190B">
              <w:t>ремонт мебели (ОКВЭД 95.24, 95.24.1)</w:t>
            </w:r>
          </w:p>
        </w:tc>
        <w:tc>
          <w:tcPr>
            <w:tcW w:w="1283" w:type="dxa"/>
            <w:vAlign w:val="center"/>
          </w:tcPr>
          <w:p w:rsidR="00BE5064" w:rsidRPr="00B2190B" w:rsidRDefault="00BE5064">
            <w:pPr>
              <w:pStyle w:val="ConsPlusNormal"/>
              <w:jc w:val="center"/>
            </w:pPr>
            <w:r w:rsidRPr="00B2190B">
              <w:t>0,38</w:t>
            </w:r>
          </w:p>
        </w:tc>
        <w:tc>
          <w:tcPr>
            <w:tcW w:w="1417" w:type="dxa"/>
            <w:vAlign w:val="center"/>
          </w:tcPr>
          <w:p w:rsidR="00BE5064" w:rsidRPr="00B2190B" w:rsidRDefault="00BE5064">
            <w:pPr>
              <w:pStyle w:val="ConsPlusNormal"/>
              <w:jc w:val="center"/>
            </w:pPr>
            <w:r w:rsidRPr="00B2190B">
              <w:t>0,05</w:t>
            </w:r>
          </w:p>
        </w:tc>
      </w:tr>
      <w:tr w:rsidR="00BE5064" w:rsidRPr="00B2190B">
        <w:tc>
          <w:tcPr>
            <w:tcW w:w="647" w:type="dxa"/>
          </w:tcPr>
          <w:p w:rsidR="00BE5064" w:rsidRPr="00B2190B" w:rsidRDefault="00BE5064">
            <w:pPr>
              <w:pStyle w:val="ConsPlusNormal"/>
              <w:jc w:val="center"/>
            </w:pPr>
            <w:r w:rsidRPr="00B2190B">
              <w:t>1.7</w:t>
            </w:r>
          </w:p>
        </w:tc>
        <w:tc>
          <w:tcPr>
            <w:tcW w:w="5669" w:type="dxa"/>
          </w:tcPr>
          <w:p w:rsidR="00BE5064" w:rsidRPr="00B2190B" w:rsidRDefault="00BE5064">
            <w:pPr>
              <w:pStyle w:val="ConsPlusNormal"/>
              <w:jc w:val="both"/>
            </w:pPr>
            <w:r w:rsidRPr="00B2190B">
              <w:t>химическая чистка и крашение, услуги прачечных (ОКВЭД 96.01)</w:t>
            </w:r>
          </w:p>
        </w:tc>
        <w:tc>
          <w:tcPr>
            <w:tcW w:w="1283" w:type="dxa"/>
            <w:vAlign w:val="center"/>
          </w:tcPr>
          <w:p w:rsidR="00BE5064" w:rsidRPr="00B2190B" w:rsidRDefault="00BE5064">
            <w:pPr>
              <w:pStyle w:val="ConsPlusNormal"/>
              <w:jc w:val="center"/>
            </w:pPr>
            <w:r w:rsidRPr="00B2190B">
              <w:t>0,24</w:t>
            </w:r>
          </w:p>
        </w:tc>
        <w:tc>
          <w:tcPr>
            <w:tcW w:w="1417" w:type="dxa"/>
            <w:vAlign w:val="center"/>
          </w:tcPr>
          <w:p w:rsidR="00BE5064" w:rsidRPr="00B2190B" w:rsidRDefault="00BE5064">
            <w:pPr>
              <w:pStyle w:val="ConsPlusNormal"/>
              <w:jc w:val="center"/>
            </w:pPr>
            <w:r w:rsidRPr="00B2190B">
              <w:t>0,04</w:t>
            </w:r>
          </w:p>
        </w:tc>
      </w:tr>
      <w:tr w:rsidR="00BE5064" w:rsidRPr="00B2190B">
        <w:tc>
          <w:tcPr>
            <w:tcW w:w="647" w:type="dxa"/>
          </w:tcPr>
          <w:p w:rsidR="00BE5064" w:rsidRPr="00B2190B" w:rsidRDefault="00BE5064">
            <w:pPr>
              <w:pStyle w:val="ConsPlusNormal"/>
              <w:jc w:val="center"/>
            </w:pPr>
            <w:r w:rsidRPr="00B2190B">
              <w:t>1.8</w:t>
            </w:r>
          </w:p>
        </w:tc>
        <w:tc>
          <w:tcPr>
            <w:tcW w:w="5669" w:type="dxa"/>
          </w:tcPr>
          <w:p w:rsidR="00BE5064" w:rsidRPr="00B2190B" w:rsidRDefault="00BE5064">
            <w:pPr>
              <w:pStyle w:val="ConsPlusNormal"/>
              <w:jc w:val="both"/>
            </w:pPr>
            <w:r w:rsidRPr="00B2190B">
              <w:t>услуги бань и душевых (ОКВЭД 96.04)</w:t>
            </w:r>
          </w:p>
        </w:tc>
        <w:tc>
          <w:tcPr>
            <w:tcW w:w="1283" w:type="dxa"/>
            <w:vAlign w:val="center"/>
          </w:tcPr>
          <w:p w:rsidR="00BE5064" w:rsidRPr="00B2190B" w:rsidRDefault="00BE5064">
            <w:pPr>
              <w:pStyle w:val="ConsPlusNormal"/>
              <w:jc w:val="center"/>
            </w:pPr>
            <w:r w:rsidRPr="00B2190B">
              <w:t>0,10</w:t>
            </w:r>
          </w:p>
        </w:tc>
        <w:tc>
          <w:tcPr>
            <w:tcW w:w="1417" w:type="dxa"/>
            <w:vAlign w:val="center"/>
          </w:tcPr>
          <w:p w:rsidR="00BE5064" w:rsidRPr="00B2190B" w:rsidRDefault="00BE5064">
            <w:pPr>
              <w:pStyle w:val="ConsPlusNormal"/>
              <w:jc w:val="center"/>
            </w:pPr>
            <w:r w:rsidRPr="00B2190B">
              <w:t>0,04</w:t>
            </w:r>
          </w:p>
        </w:tc>
      </w:tr>
      <w:tr w:rsidR="00BE5064" w:rsidRPr="00B2190B">
        <w:tc>
          <w:tcPr>
            <w:tcW w:w="647" w:type="dxa"/>
          </w:tcPr>
          <w:p w:rsidR="00BE5064" w:rsidRPr="00B2190B" w:rsidRDefault="00BE5064">
            <w:pPr>
              <w:pStyle w:val="ConsPlusNormal"/>
              <w:jc w:val="center"/>
            </w:pPr>
            <w:r w:rsidRPr="00B2190B">
              <w:t>1.9</w:t>
            </w:r>
          </w:p>
        </w:tc>
        <w:tc>
          <w:tcPr>
            <w:tcW w:w="5669" w:type="dxa"/>
          </w:tcPr>
          <w:p w:rsidR="00BE5064" w:rsidRPr="00B2190B" w:rsidRDefault="00BE5064">
            <w:pPr>
              <w:pStyle w:val="ConsPlusNormal"/>
              <w:jc w:val="both"/>
            </w:pPr>
            <w:r w:rsidRPr="00B2190B">
              <w:t>услуги фотоателье и фот</w:t>
            </w:r>
            <w:proofErr w:type="gramStart"/>
            <w:r w:rsidRPr="00B2190B">
              <w:t>о-</w:t>
            </w:r>
            <w:proofErr w:type="gramEnd"/>
            <w:r w:rsidRPr="00B2190B">
              <w:t xml:space="preserve"> и </w:t>
            </w:r>
            <w:proofErr w:type="spellStart"/>
            <w:r w:rsidRPr="00B2190B">
              <w:t>кинолабораторий</w:t>
            </w:r>
            <w:proofErr w:type="spellEnd"/>
            <w:r w:rsidRPr="00B2190B">
              <w:t xml:space="preserve"> (ОКВЭД 74.20)</w:t>
            </w:r>
          </w:p>
        </w:tc>
        <w:tc>
          <w:tcPr>
            <w:tcW w:w="1283" w:type="dxa"/>
            <w:vAlign w:val="center"/>
          </w:tcPr>
          <w:p w:rsidR="00BE5064" w:rsidRPr="00B2190B" w:rsidRDefault="00BE5064">
            <w:pPr>
              <w:pStyle w:val="ConsPlusNormal"/>
              <w:jc w:val="center"/>
            </w:pPr>
            <w:r w:rsidRPr="00B2190B">
              <w:t>0,43</w:t>
            </w:r>
          </w:p>
        </w:tc>
        <w:tc>
          <w:tcPr>
            <w:tcW w:w="1417" w:type="dxa"/>
            <w:vAlign w:val="center"/>
          </w:tcPr>
          <w:p w:rsidR="00BE5064" w:rsidRPr="00B2190B" w:rsidRDefault="00BE5064">
            <w:pPr>
              <w:pStyle w:val="ConsPlusNormal"/>
              <w:jc w:val="center"/>
            </w:pPr>
            <w:r w:rsidRPr="00B2190B">
              <w:t>0,04</w:t>
            </w:r>
          </w:p>
        </w:tc>
      </w:tr>
      <w:tr w:rsidR="00BE5064" w:rsidRPr="00B2190B">
        <w:tc>
          <w:tcPr>
            <w:tcW w:w="647" w:type="dxa"/>
          </w:tcPr>
          <w:p w:rsidR="00BE5064" w:rsidRPr="00B2190B" w:rsidRDefault="00BE5064">
            <w:pPr>
              <w:pStyle w:val="ConsPlusNormal"/>
              <w:jc w:val="center"/>
            </w:pPr>
            <w:r w:rsidRPr="00B2190B">
              <w:t>1.10</w:t>
            </w:r>
          </w:p>
        </w:tc>
        <w:tc>
          <w:tcPr>
            <w:tcW w:w="5669" w:type="dxa"/>
          </w:tcPr>
          <w:p w:rsidR="00BE5064" w:rsidRPr="00B2190B" w:rsidRDefault="00BE5064">
            <w:pPr>
              <w:pStyle w:val="ConsPlusNormal"/>
              <w:jc w:val="both"/>
            </w:pPr>
            <w:r w:rsidRPr="00B2190B">
              <w:t>услуги парикмахерских (ОКВЭД 96.02, 96.02.1, 96.02.2)</w:t>
            </w:r>
          </w:p>
        </w:tc>
        <w:tc>
          <w:tcPr>
            <w:tcW w:w="1283" w:type="dxa"/>
            <w:vAlign w:val="center"/>
          </w:tcPr>
          <w:p w:rsidR="00BE5064" w:rsidRPr="00B2190B" w:rsidRDefault="00BE5064">
            <w:pPr>
              <w:pStyle w:val="ConsPlusNormal"/>
              <w:jc w:val="center"/>
            </w:pPr>
            <w:r w:rsidRPr="00B2190B">
              <w:t>0,60</w:t>
            </w:r>
          </w:p>
        </w:tc>
        <w:tc>
          <w:tcPr>
            <w:tcW w:w="1417" w:type="dxa"/>
            <w:vAlign w:val="center"/>
          </w:tcPr>
          <w:p w:rsidR="00BE5064" w:rsidRPr="00B2190B" w:rsidRDefault="00BE5064">
            <w:pPr>
              <w:pStyle w:val="ConsPlusNormal"/>
              <w:jc w:val="center"/>
            </w:pPr>
            <w:r w:rsidRPr="00B2190B">
              <w:t>0,04</w:t>
            </w:r>
          </w:p>
        </w:tc>
      </w:tr>
      <w:tr w:rsidR="00BE5064" w:rsidRPr="00B2190B">
        <w:tc>
          <w:tcPr>
            <w:tcW w:w="647" w:type="dxa"/>
          </w:tcPr>
          <w:p w:rsidR="00BE5064" w:rsidRPr="00B2190B" w:rsidRDefault="00BE5064">
            <w:pPr>
              <w:pStyle w:val="ConsPlusNormal"/>
              <w:jc w:val="center"/>
            </w:pPr>
            <w:r w:rsidRPr="00B2190B">
              <w:t>1.11</w:t>
            </w:r>
          </w:p>
        </w:tc>
        <w:tc>
          <w:tcPr>
            <w:tcW w:w="5669" w:type="dxa"/>
          </w:tcPr>
          <w:p w:rsidR="00BE5064" w:rsidRPr="00B2190B" w:rsidRDefault="00BE5064">
            <w:pPr>
              <w:pStyle w:val="ConsPlusNormal"/>
              <w:jc w:val="both"/>
            </w:pPr>
            <w:r w:rsidRPr="00B2190B">
              <w:t>ритуальные услуги (ОКВЭД 96.03)</w:t>
            </w:r>
          </w:p>
        </w:tc>
        <w:tc>
          <w:tcPr>
            <w:tcW w:w="1283" w:type="dxa"/>
            <w:vAlign w:val="center"/>
          </w:tcPr>
          <w:p w:rsidR="00BE5064" w:rsidRPr="00B2190B" w:rsidRDefault="00BE5064">
            <w:pPr>
              <w:pStyle w:val="ConsPlusNormal"/>
              <w:jc w:val="center"/>
            </w:pPr>
            <w:r w:rsidRPr="00B2190B">
              <w:t>0,24</w:t>
            </w:r>
          </w:p>
        </w:tc>
        <w:tc>
          <w:tcPr>
            <w:tcW w:w="1417" w:type="dxa"/>
            <w:vAlign w:val="center"/>
          </w:tcPr>
          <w:p w:rsidR="00BE5064" w:rsidRPr="00B2190B" w:rsidRDefault="00BE5064">
            <w:pPr>
              <w:pStyle w:val="ConsPlusNormal"/>
              <w:jc w:val="center"/>
            </w:pPr>
            <w:r w:rsidRPr="00B2190B">
              <w:t>0,04</w:t>
            </w:r>
          </w:p>
        </w:tc>
      </w:tr>
      <w:tr w:rsidR="00BE5064" w:rsidRPr="00B2190B">
        <w:tc>
          <w:tcPr>
            <w:tcW w:w="647" w:type="dxa"/>
          </w:tcPr>
          <w:p w:rsidR="00BE5064" w:rsidRPr="00B2190B" w:rsidRDefault="00BE5064">
            <w:pPr>
              <w:pStyle w:val="ConsPlusNormal"/>
              <w:jc w:val="center"/>
            </w:pPr>
            <w:r w:rsidRPr="00B2190B">
              <w:t>1.12</w:t>
            </w:r>
          </w:p>
        </w:tc>
        <w:tc>
          <w:tcPr>
            <w:tcW w:w="5669" w:type="dxa"/>
          </w:tcPr>
          <w:p w:rsidR="00BE5064" w:rsidRPr="00B2190B" w:rsidRDefault="00BE5064">
            <w:pPr>
              <w:pStyle w:val="ConsPlusNormal"/>
              <w:jc w:val="both"/>
            </w:pPr>
            <w:r w:rsidRPr="00B2190B">
              <w:t>услуги по прокату (ОКВЭД 77.29, 77.22, 77.21)</w:t>
            </w:r>
          </w:p>
        </w:tc>
        <w:tc>
          <w:tcPr>
            <w:tcW w:w="1283" w:type="dxa"/>
            <w:vAlign w:val="center"/>
          </w:tcPr>
          <w:p w:rsidR="00BE5064" w:rsidRPr="00B2190B" w:rsidRDefault="00BE5064">
            <w:pPr>
              <w:pStyle w:val="ConsPlusNormal"/>
              <w:jc w:val="center"/>
            </w:pPr>
            <w:r w:rsidRPr="00B2190B">
              <w:t>0,13</w:t>
            </w:r>
          </w:p>
        </w:tc>
        <w:tc>
          <w:tcPr>
            <w:tcW w:w="1417" w:type="dxa"/>
            <w:vAlign w:val="center"/>
          </w:tcPr>
          <w:p w:rsidR="00BE5064" w:rsidRPr="00B2190B" w:rsidRDefault="00BE5064">
            <w:pPr>
              <w:pStyle w:val="ConsPlusNormal"/>
              <w:jc w:val="center"/>
            </w:pPr>
            <w:r w:rsidRPr="00B2190B">
              <w:t>0,10</w:t>
            </w:r>
          </w:p>
        </w:tc>
      </w:tr>
      <w:tr w:rsidR="00BE5064" w:rsidRPr="00B2190B">
        <w:tc>
          <w:tcPr>
            <w:tcW w:w="647" w:type="dxa"/>
          </w:tcPr>
          <w:p w:rsidR="00BE5064" w:rsidRPr="00B2190B" w:rsidRDefault="00BE5064">
            <w:pPr>
              <w:pStyle w:val="ConsPlusNormal"/>
              <w:jc w:val="center"/>
            </w:pPr>
            <w:r w:rsidRPr="00B2190B">
              <w:t>1.13</w:t>
            </w:r>
          </w:p>
        </w:tc>
        <w:tc>
          <w:tcPr>
            <w:tcW w:w="5669" w:type="dxa"/>
          </w:tcPr>
          <w:p w:rsidR="00BE5064" w:rsidRPr="00B2190B" w:rsidRDefault="00BE5064">
            <w:pPr>
              <w:pStyle w:val="ConsPlusNormal"/>
              <w:jc w:val="both"/>
            </w:pPr>
            <w:r w:rsidRPr="00B2190B">
              <w:t xml:space="preserve">другие виды бытовых услуг (ОКВЭД 01.61, 10.11.4, 10.13.2, 10.31, 10.41, 10.61.2, 10.61.3, 16.24, 16.29.3, 18.14, 23.70.2, 31.02.2, 31.09.2, 32.99, 33.12, 33.13, 33.15, 33.19, 38.32, 41.10, 41.20, 42.21, 43.21, 43.22, 43.29, 43.31, 43.32, 43.32.1, 43.32.2, 43.32.3, 43.33, 43.34, 43.34.1, 43.34.2, 43.39, 43.91, 43.99, 47.78.22, 58.19, 74.10, 74.30, 77.11, 77.12; </w:t>
            </w:r>
            <w:proofErr w:type="gramStart"/>
            <w:r w:rsidRPr="00B2190B">
              <w:t>77.29.1, 77.29.2, 77.29.3, 77.29.9, 77.31, 77.33, 77.33.1, 77.33.2, 81.21.1, 81.22, 81.29.1, 81.29.2, 81.29.9, 81.30, 82.19, 88.10, 88.91, 93.29.3, 93.29.9, 95.11, 95.12, 95.22.2, 95.24.2, 95.25.1, 95.29, 95.29.2, 95.29.3, 95.29.5, 95.29.6, 95.29.7, 95.29.9, 96.09)</w:t>
            </w:r>
            <w:proofErr w:type="gramEnd"/>
          </w:p>
        </w:tc>
        <w:tc>
          <w:tcPr>
            <w:tcW w:w="1283" w:type="dxa"/>
            <w:vAlign w:val="center"/>
          </w:tcPr>
          <w:p w:rsidR="00BE5064" w:rsidRPr="00B2190B" w:rsidRDefault="00BE5064">
            <w:pPr>
              <w:pStyle w:val="ConsPlusNormal"/>
              <w:jc w:val="center"/>
            </w:pPr>
            <w:r w:rsidRPr="00B2190B">
              <w:t>0,32</w:t>
            </w:r>
          </w:p>
        </w:tc>
        <w:tc>
          <w:tcPr>
            <w:tcW w:w="1417" w:type="dxa"/>
            <w:vAlign w:val="center"/>
          </w:tcPr>
          <w:p w:rsidR="00BE5064" w:rsidRPr="00B2190B" w:rsidRDefault="00BE5064">
            <w:pPr>
              <w:pStyle w:val="ConsPlusNormal"/>
              <w:jc w:val="center"/>
            </w:pPr>
            <w:r w:rsidRPr="00B2190B">
              <w:t>0,04</w:t>
            </w:r>
          </w:p>
        </w:tc>
      </w:tr>
      <w:tr w:rsidR="00BE5064" w:rsidRPr="00B2190B">
        <w:tc>
          <w:tcPr>
            <w:tcW w:w="647" w:type="dxa"/>
          </w:tcPr>
          <w:p w:rsidR="00BE5064" w:rsidRPr="00B2190B" w:rsidRDefault="00BE5064">
            <w:pPr>
              <w:pStyle w:val="ConsPlusNormal"/>
              <w:jc w:val="center"/>
            </w:pPr>
            <w:r w:rsidRPr="00B2190B">
              <w:t>2</w:t>
            </w:r>
          </w:p>
        </w:tc>
        <w:tc>
          <w:tcPr>
            <w:tcW w:w="5669" w:type="dxa"/>
          </w:tcPr>
          <w:p w:rsidR="00BE5064" w:rsidRPr="00B2190B" w:rsidRDefault="00BE5064">
            <w:pPr>
              <w:pStyle w:val="ConsPlusNormal"/>
              <w:jc w:val="both"/>
            </w:pPr>
            <w:r w:rsidRPr="00B2190B">
              <w:t>Оказание ветеринарных услуг</w:t>
            </w:r>
          </w:p>
        </w:tc>
        <w:tc>
          <w:tcPr>
            <w:tcW w:w="1283" w:type="dxa"/>
            <w:vAlign w:val="center"/>
          </w:tcPr>
          <w:p w:rsidR="00BE5064" w:rsidRPr="00B2190B" w:rsidRDefault="00BE5064">
            <w:pPr>
              <w:pStyle w:val="ConsPlusNormal"/>
              <w:jc w:val="center"/>
            </w:pPr>
            <w:r w:rsidRPr="00B2190B">
              <w:t>0,32</w:t>
            </w:r>
          </w:p>
        </w:tc>
        <w:tc>
          <w:tcPr>
            <w:tcW w:w="1417" w:type="dxa"/>
            <w:vAlign w:val="center"/>
          </w:tcPr>
          <w:p w:rsidR="00BE5064" w:rsidRPr="00B2190B" w:rsidRDefault="00BE5064">
            <w:pPr>
              <w:pStyle w:val="ConsPlusNormal"/>
              <w:jc w:val="center"/>
            </w:pPr>
            <w:r w:rsidRPr="00B2190B">
              <w:t>0,04</w:t>
            </w:r>
          </w:p>
        </w:tc>
      </w:tr>
      <w:tr w:rsidR="00BE5064" w:rsidRPr="00B2190B">
        <w:tc>
          <w:tcPr>
            <w:tcW w:w="647" w:type="dxa"/>
          </w:tcPr>
          <w:p w:rsidR="00BE5064" w:rsidRPr="00B2190B" w:rsidRDefault="00BE5064">
            <w:pPr>
              <w:pStyle w:val="ConsPlusNormal"/>
              <w:jc w:val="center"/>
            </w:pPr>
            <w:r w:rsidRPr="00B2190B">
              <w:t>3</w:t>
            </w:r>
          </w:p>
        </w:tc>
        <w:tc>
          <w:tcPr>
            <w:tcW w:w="5669" w:type="dxa"/>
          </w:tcPr>
          <w:p w:rsidR="00BE5064" w:rsidRPr="00B2190B" w:rsidRDefault="00BE5064">
            <w:pPr>
              <w:pStyle w:val="ConsPlusNormal"/>
              <w:jc w:val="both"/>
            </w:pPr>
            <w:r w:rsidRPr="00B2190B">
              <w:t>Оказание услуг по ремонту, техническому обслуживанию и мойке автомототранспортных средств (45.20, 45.20.1, 45.20.2, 45.20.3, 45.20.4, 45.40.5)</w:t>
            </w:r>
          </w:p>
        </w:tc>
        <w:tc>
          <w:tcPr>
            <w:tcW w:w="1283" w:type="dxa"/>
            <w:vAlign w:val="center"/>
          </w:tcPr>
          <w:p w:rsidR="00BE5064" w:rsidRPr="00B2190B" w:rsidRDefault="00BE5064">
            <w:pPr>
              <w:pStyle w:val="ConsPlusNormal"/>
              <w:jc w:val="center"/>
            </w:pPr>
            <w:r w:rsidRPr="00B2190B">
              <w:t>0,45</w:t>
            </w:r>
          </w:p>
        </w:tc>
        <w:tc>
          <w:tcPr>
            <w:tcW w:w="1417" w:type="dxa"/>
            <w:vAlign w:val="center"/>
          </w:tcPr>
          <w:p w:rsidR="00BE5064" w:rsidRPr="00B2190B" w:rsidRDefault="00BE5064">
            <w:pPr>
              <w:pStyle w:val="ConsPlusNormal"/>
              <w:jc w:val="center"/>
            </w:pPr>
            <w:r w:rsidRPr="00B2190B">
              <w:t>0,05</w:t>
            </w:r>
          </w:p>
        </w:tc>
      </w:tr>
      <w:tr w:rsidR="00BE5064" w:rsidRPr="00B2190B">
        <w:tc>
          <w:tcPr>
            <w:tcW w:w="647" w:type="dxa"/>
          </w:tcPr>
          <w:p w:rsidR="00BE5064" w:rsidRPr="00B2190B" w:rsidRDefault="00BE5064">
            <w:pPr>
              <w:pStyle w:val="ConsPlusNormal"/>
              <w:jc w:val="center"/>
            </w:pPr>
            <w:r w:rsidRPr="00B2190B">
              <w:t>4</w:t>
            </w:r>
          </w:p>
        </w:tc>
        <w:tc>
          <w:tcPr>
            <w:tcW w:w="5669" w:type="dxa"/>
          </w:tcPr>
          <w:p w:rsidR="00BE5064" w:rsidRPr="00B2190B" w:rsidRDefault="00BE5064">
            <w:pPr>
              <w:pStyle w:val="ConsPlusNormal"/>
              <w:jc w:val="both"/>
            </w:pPr>
            <w:r w:rsidRPr="00B2190B">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283" w:type="dxa"/>
            <w:vAlign w:val="center"/>
          </w:tcPr>
          <w:p w:rsidR="00BE5064" w:rsidRPr="00B2190B" w:rsidRDefault="00BE5064">
            <w:pPr>
              <w:pStyle w:val="ConsPlusNormal"/>
              <w:jc w:val="center"/>
            </w:pPr>
            <w:r w:rsidRPr="00B2190B">
              <w:t>0,30</w:t>
            </w:r>
          </w:p>
        </w:tc>
        <w:tc>
          <w:tcPr>
            <w:tcW w:w="1417" w:type="dxa"/>
            <w:vAlign w:val="center"/>
          </w:tcPr>
          <w:p w:rsidR="00BE5064" w:rsidRPr="00B2190B" w:rsidRDefault="00BE5064">
            <w:pPr>
              <w:pStyle w:val="ConsPlusNormal"/>
              <w:jc w:val="center"/>
            </w:pPr>
            <w:r w:rsidRPr="00B2190B">
              <w:t>0,12</w:t>
            </w:r>
          </w:p>
        </w:tc>
      </w:tr>
      <w:tr w:rsidR="00BE5064" w:rsidRPr="00B2190B">
        <w:tc>
          <w:tcPr>
            <w:tcW w:w="647" w:type="dxa"/>
          </w:tcPr>
          <w:p w:rsidR="00BE5064" w:rsidRPr="00B2190B" w:rsidRDefault="00BE5064">
            <w:pPr>
              <w:pStyle w:val="ConsPlusNormal"/>
              <w:jc w:val="center"/>
            </w:pPr>
            <w:r w:rsidRPr="00B2190B">
              <w:t>5</w:t>
            </w:r>
          </w:p>
        </w:tc>
        <w:tc>
          <w:tcPr>
            <w:tcW w:w="5669" w:type="dxa"/>
          </w:tcPr>
          <w:p w:rsidR="00BE5064" w:rsidRPr="00B2190B" w:rsidRDefault="00BE5064">
            <w:pPr>
              <w:pStyle w:val="ConsPlusNormal"/>
              <w:jc w:val="both"/>
            </w:pPr>
            <w:r w:rsidRPr="00B2190B">
              <w:t>Оказание автотранспортных услуг по перевозке пассажиров, в том числе:</w:t>
            </w:r>
          </w:p>
        </w:tc>
        <w:tc>
          <w:tcPr>
            <w:tcW w:w="1283" w:type="dxa"/>
            <w:vAlign w:val="center"/>
          </w:tcPr>
          <w:p w:rsidR="00BE5064" w:rsidRPr="00B2190B" w:rsidRDefault="00BE5064">
            <w:pPr>
              <w:pStyle w:val="ConsPlusNormal"/>
            </w:pPr>
          </w:p>
        </w:tc>
        <w:tc>
          <w:tcPr>
            <w:tcW w:w="1417" w:type="dxa"/>
            <w:vAlign w:val="center"/>
          </w:tcPr>
          <w:p w:rsidR="00BE5064" w:rsidRPr="00B2190B" w:rsidRDefault="00BE5064">
            <w:pPr>
              <w:pStyle w:val="ConsPlusNormal"/>
            </w:pPr>
          </w:p>
        </w:tc>
      </w:tr>
      <w:tr w:rsidR="00BE5064" w:rsidRPr="00B2190B">
        <w:tc>
          <w:tcPr>
            <w:tcW w:w="647" w:type="dxa"/>
          </w:tcPr>
          <w:p w:rsidR="00BE5064" w:rsidRPr="00B2190B" w:rsidRDefault="00BE5064">
            <w:pPr>
              <w:pStyle w:val="ConsPlusNormal"/>
              <w:jc w:val="center"/>
            </w:pPr>
            <w:r w:rsidRPr="00B2190B">
              <w:t>5.1</w:t>
            </w:r>
          </w:p>
        </w:tc>
        <w:tc>
          <w:tcPr>
            <w:tcW w:w="5669" w:type="dxa"/>
          </w:tcPr>
          <w:p w:rsidR="00BE5064" w:rsidRPr="00B2190B" w:rsidRDefault="00BE5064">
            <w:pPr>
              <w:pStyle w:val="ConsPlusNormal"/>
              <w:jc w:val="both"/>
            </w:pPr>
            <w:r w:rsidRPr="00B2190B">
              <w:t>легковыми таксомоторами</w:t>
            </w:r>
          </w:p>
        </w:tc>
        <w:tc>
          <w:tcPr>
            <w:tcW w:w="1283" w:type="dxa"/>
            <w:vAlign w:val="center"/>
          </w:tcPr>
          <w:p w:rsidR="00BE5064" w:rsidRPr="00B2190B" w:rsidRDefault="00BE5064">
            <w:pPr>
              <w:pStyle w:val="ConsPlusNormal"/>
              <w:jc w:val="center"/>
            </w:pPr>
            <w:r w:rsidRPr="00B2190B">
              <w:t>0,70</w:t>
            </w:r>
          </w:p>
        </w:tc>
        <w:tc>
          <w:tcPr>
            <w:tcW w:w="1417" w:type="dxa"/>
            <w:vAlign w:val="center"/>
          </w:tcPr>
          <w:p w:rsidR="00BE5064" w:rsidRPr="00B2190B" w:rsidRDefault="00BE5064">
            <w:pPr>
              <w:pStyle w:val="ConsPlusNormal"/>
              <w:jc w:val="center"/>
            </w:pPr>
            <w:r w:rsidRPr="00B2190B">
              <w:t>0,50</w:t>
            </w:r>
          </w:p>
        </w:tc>
      </w:tr>
      <w:tr w:rsidR="00BE5064" w:rsidRPr="00B2190B">
        <w:tc>
          <w:tcPr>
            <w:tcW w:w="647" w:type="dxa"/>
          </w:tcPr>
          <w:p w:rsidR="00BE5064" w:rsidRPr="00B2190B" w:rsidRDefault="00BE5064">
            <w:pPr>
              <w:pStyle w:val="ConsPlusNormal"/>
              <w:jc w:val="center"/>
            </w:pPr>
            <w:r w:rsidRPr="00B2190B">
              <w:t>5.2</w:t>
            </w:r>
          </w:p>
        </w:tc>
        <w:tc>
          <w:tcPr>
            <w:tcW w:w="5669" w:type="dxa"/>
          </w:tcPr>
          <w:p w:rsidR="00BE5064" w:rsidRPr="00B2190B" w:rsidRDefault="00BE5064">
            <w:pPr>
              <w:pStyle w:val="ConsPlusNormal"/>
              <w:jc w:val="both"/>
            </w:pPr>
            <w:r w:rsidRPr="00B2190B">
              <w:t>прочими автотранспортными средствами, за исключением оказания услуг по перевозке пассажиров легковыми таксомоторами и перевозке пассажиров автобусами по регулярным междугородным маршрутам</w:t>
            </w:r>
          </w:p>
        </w:tc>
        <w:tc>
          <w:tcPr>
            <w:tcW w:w="1283" w:type="dxa"/>
            <w:vAlign w:val="center"/>
          </w:tcPr>
          <w:p w:rsidR="00BE5064" w:rsidRPr="00B2190B" w:rsidRDefault="00BE5064">
            <w:pPr>
              <w:pStyle w:val="ConsPlusNormal"/>
              <w:jc w:val="center"/>
            </w:pPr>
            <w:r w:rsidRPr="00B2190B">
              <w:t>0,75</w:t>
            </w:r>
          </w:p>
        </w:tc>
        <w:tc>
          <w:tcPr>
            <w:tcW w:w="1417" w:type="dxa"/>
            <w:vAlign w:val="center"/>
          </w:tcPr>
          <w:p w:rsidR="00BE5064" w:rsidRPr="00B2190B" w:rsidRDefault="00BE5064">
            <w:pPr>
              <w:pStyle w:val="ConsPlusNormal"/>
              <w:jc w:val="center"/>
            </w:pPr>
            <w:r w:rsidRPr="00B2190B">
              <w:t>0,60</w:t>
            </w:r>
          </w:p>
        </w:tc>
      </w:tr>
      <w:tr w:rsidR="00BE5064" w:rsidRPr="00B2190B">
        <w:tc>
          <w:tcPr>
            <w:tcW w:w="647" w:type="dxa"/>
          </w:tcPr>
          <w:p w:rsidR="00BE5064" w:rsidRPr="00B2190B" w:rsidRDefault="00BE5064">
            <w:pPr>
              <w:pStyle w:val="ConsPlusNormal"/>
              <w:jc w:val="center"/>
            </w:pPr>
            <w:r w:rsidRPr="00B2190B">
              <w:t>5.3</w:t>
            </w:r>
          </w:p>
        </w:tc>
        <w:tc>
          <w:tcPr>
            <w:tcW w:w="5669" w:type="dxa"/>
          </w:tcPr>
          <w:p w:rsidR="00BE5064" w:rsidRPr="00B2190B" w:rsidRDefault="00BE5064">
            <w:pPr>
              <w:pStyle w:val="ConsPlusNormal"/>
              <w:jc w:val="both"/>
            </w:pPr>
            <w:r w:rsidRPr="00B2190B">
              <w:t>автобусами по регулярным междугородным маршрутам</w:t>
            </w:r>
          </w:p>
        </w:tc>
        <w:tc>
          <w:tcPr>
            <w:tcW w:w="1283" w:type="dxa"/>
            <w:vAlign w:val="center"/>
          </w:tcPr>
          <w:p w:rsidR="00BE5064" w:rsidRPr="00B2190B" w:rsidRDefault="00BE5064">
            <w:pPr>
              <w:pStyle w:val="ConsPlusNormal"/>
              <w:jc w:val="center"/>
            </w:pPr>
            <w:r w:rsidRPr="00B2190B">
              <w:t>0,90</w:t>
            </w:r>
          </w:p>
        </w:tc>
        <w:tc>
          <w:tcPr>
            <w:tcW w:w="1417" w:type="dxa"/>
            <w:vAlign w:val="center"/>
          </w:tcPr>
          <w:p w:rsidR="00BE5064" w:rsidRPr="00B2190B" w:rsidRDefault="00BE5064">
            <w:pPr>
              <w:pStyle w:val="ConsPlusNormal"/>
              <w:jc w:val="center"/>
            </w:pPr>
            <w:r w:rsidRPr="00B2190B">
              <w:t>0,85</w:t>
            </w:r>
          </w:p>
        </w:tc>
      </w:tr>
      <w:tr w:rsidR="00BE5064" w:rsidRPr="00B2190B">
        <w:tc>
          <w:tcPr>
            <w:tcW w:w="647" w:type="dxa"/>
          </w:tcPr>
          <w:p w:rsidR="00BE5064" w:rsidRPr="00B2190B" w:rsidRDefault="00BE5064">
            <w:pPr>
              <w:pStyle w:val="ConsPlusNormal"/>
              <w:jc w:val="center"/>
            </w:pPr>
            <w:r w:rsidRPr="00B2190B">
              <w:t>6</w:t>
            </w:r>
          </w:p>
        </w:tc>
        <w:tc>
          <w:tcPr>
            <w:tcW w:w="5669" w:type="dxa"/>
          </w:tcPr>
          <w:p w:rsidR="00BE5064" w:rsidRPr="00B2190B" w:rsidRDefault="00BE5064">
            <w:pPr>
              <w:pStyle w:val="ConsPlusNormal"/>
              <w:jc w:val="both"/>
            </w:pPr>
            <w:r w:rsidRPr="00B2190B">
              <w:t>Оказание автотранспортных услуг по перевозке грузов:</w:t>
            </w:r>
          </w:p>
        </w:tc>
        <w:tc>
          <w:tcPr>
            <w:tcW w:w="1283" w:type="dxa"/>
            <w:vAlign w:val="center"/>
          </w:tcPr>
          <w:p w:rsidR="00BE5064" w:rsidRPr="00B2190B" w:rsidRDefault="00BE5064">
            <w:pPr>
              <w:pStyle w:val="ConsPlusNormal"/>
            </w:pPr>
          </w:p>
        </w:tc>
        <w:tc>
          <w:tcPr>
            <w:tcW w:w="1417" w:type="dxa"/>
            <w:vAlign w:val="center"/>
          </w:tcPr>
          <w:p w:rsidR="00BE5064" w:rsidRPr="00B2190B" w:rsidRDefault="00BE5064">
            <w:pPr>
              <w:pStyle w:val="ConsPlusNormal"/>
            </w:pPr>
          </w:p>
        </w:tc>
      </w:tr>
      <w:tr w:rsidR="00BE5064" w:rsidRPr="00B2190B">
        <w:tc>
          <w:tcPr>
            <w:tcW w:w="647" w:type="dxa"/>
          </w:tcPr>
          <w:p w:rsidR="00BE5064" w:rsidRPr="00B2190B" w:rsidRDefault="00BE5064">
            <w:pPr>
              <w:pStyle w:val="ConsPlusNormal"/>
              <w:jc w:val="center"/>
            </w:pPr>
            <w:r w:rsidRPr="00B2190B">
              <w:lastRenderedPageBreak/>
              <w:t>6.1</w:t>
            </w:r>
          </w:p>
        </w:tc>
        <w:tc>
          <w:tcPr>
            <w:tcW w:w="5669" w:type="dxa"/>
          </w:tcPr>
          <w:p w:rsidR="00BE5064" w:rsidRPr="00B2190B" w:rsidRDefault="00BE5064">
            <w:pPr>
              <w:pStyle w:val="ConsPlusNormal"/>
              <w:jc w:val="both"/>
            </w:pPr>
            <w:r w:rsidRPr="00B2190B">
              <w:t>мелких и малотоннажных отправок транспортными средствами грузоподъемностью до 1,5 тонн</w:t>
            </w:r>
          </w:p>
        </w:tc>
        <w:tc>
          <w:tcPr>
            <w:tcW w:w="1283" w:type="dxa"/>
            <w:vAlign w:val="center"/>
          </w:tcPr>
          <w:p w:rsidR="00BE5064" w:rsidRPr="00B2190B" w:rsidRDefault="00BE5064">
            <w:pPr>
              <w:pStyle w:val="ConsPlusNormal"/>
              <w:jc w:val="center"/>
            </w:pPr>
            <w:r w:rsidRPr="00B2190B">
              <w:t>0,28</w:t>
            </w:r>
          </w:p>
        </w:tc>
        <w:tc>
          <w:tcPr>
            <w:tcW w:w="1417" w:type="dxa"/>
            <w:vAlign w:val="center"/>
          </w:tcPr>
          <w:p w:rsidR="00BE5064" w:rsidRPr="00B2190B" w:rsidRDefault="00BE5064">
            <w:pPr>
              <w:pStyle w:val="ConsPlusNormal"/>
              <w:jc w:val="center"/>
            </w:pPr>
            <w:r w:rsidRPr="00B2190B">
              <w:t>0,20</w:t>
            </w:r>
          </w:p>
        </w:tc>
      </w:tr>
      <w:tr w:rsidR="00BE5064" w:rsidRPr="00B2190B">
        <w:tc>
          <w:tcPr>
            <w:tcW w:w="647" w:type="dxa"/>
          </w:tcPr>
          <w:p w:rsidR="00BE5064" w:rsidRPr="00B2190B" w:rsidRDefault="00BE5064">
            <w:pPr>
              <w:pStyle w:val="ConsPlusNormal"/>
              <w:jc w:val="center"/>
            </w:pPr>
            <w:r w:rsidRPr="00B2190B">
              <w:t>6.2</w:t>
            </w:r>
          </w:p>
        </w:tc>
        <w:tc>
          <w:tcPr>
            <w:tcW w:w="5669" w:type="dxa"/>
          </w:tcPr>
          <w:p w:rsidR="00BE5064" w:rsidRPr="00B2190B" w:rsidRDefault="00BE5064">
            <w:pPr>
              <w:pStyle w:val="ConsPlusNormal"/>
              <w:jc w:val="both"/>
            </w:pPr>
            <w:r w:rsidRPr="00B2190B">
              <w:t>мелких и малотоннажных отправок транспортными средствами грузоподъемностью от 1,5 до 3,5 тонн</w:t>
            </w:r>
          </w:p>
        </w:tc>
        <w:tc>
          <w:tcPr>
            <w:tcW w:w="1283" w:type="dxa"/>
            <w:vAlign w:val="center"/>
          </w:tcPr>
          <w:p w:rsidR="00BE5064" w:rsidRPr="00B2190B" w:rsidRDefault="00BE5064">
            <w:pPr>
              <w:pStyle w:val="ConsPlusNormal"/>
              <w:jc w:val="center"/>
            </w:pPr>
            <w:r w:rsidRPr="00B2190B">
              <w:t>0,66</w:t>
            </w:r>
          </w:p>
        </w:tc>
        <w:tc>
          <w:tcPr>
            <w:tcW w:w="1417" w:type="dxa"/>
            <w:vAlign w:val="center"/>
          </w:tcPr>
          <w:p w:rsidR="00BE5064" w:rsidRPr="00B2190B" w:rsidRDefault="00BE5064">
            <w:pPr>
              <w:pStyle w:val="ConsPlusNormal"/>
              <w:jc w:val="center"/>
            </w:pPr>
            <w:r w:rsidRPr="00B2190B">
              <w:t>0,44</w:t>
            </w:r>
          </w:p>
        </w:tc>
      </w:tr>
      <w:tr w:rsidR="00BE5064" w:rsidRPr="00B2190B">
        <w:tc>
          <w:tcPr>
            <w:tcW w:w="647" w:type="dxa"/>
          </w:tcPr>
          <w:p w:rsidR="00BE5064" w:rsidRPr="00B2190B" w:rsidRDefault="00BE5064">
            <w:pPr>
              <w:pStyle w:val="ConsPlusNormal"/>
              <w:jc w:val="center"/>
            </w:pPr>
            <w:r w:rsidRPr="00B2190B">
              <w:t>6.3</w:t>
            </w:r>
          </w:p>
        </w:tc>
        <w:tc>
          <w:tcPr>
            <w:tcW w:w="5669" w:type="dxa"/>
          </w:tcPr>
          <w:p w:rsidR="00BE5064" w:rsidRPr="00B2190B" w:rsidRDefault="00BE5064">
            <w:pPr>
              <w:pStyle w:val="ConsPlusNormal"/>
              <w:jc w:val="both"/>
            </w:pPr>
            <w:r w:rsidRPr="00B2190B">
              <w:t>грузов транспортными средствами грузоподъемностью свыше 3,5 тонн</w:t>
            </w:r>
          </w:p>
        </w:tc>
        <w:tc>
          <w:tcPr>
            <w:tcW w:w="1283" w:type="dxa"/>
            <w:vAlign w:val="center"/>
          </w:tcPr>
          <w:p w:rsidR="00BE5064" w:rsidRPr="00B2190B" w:rsidRDefault="00BE5064">
            <w:pPr>
              <w:pStyle w:val="ConsPlusNormal"/>
              <w:jc w:val="center"/>
            </w:pPr>
            <w:r w:rsidRPr="00B2190B">
              <w:t>1,00</w:t>
            </w:r>
          </w:p>
        </w:tc>
        <w:tc>
          <w:tcPr>
            <w:tcW w:w="1417" w:type="dxa"/>
            <w:vAlign w:val="center"/>
          </w:tcPr>
          <w:p w:rsidR="00BE5064" w:rsidRPr="00B2190B" w:rsidRDefault="00BE5064">
            <w:pPr>
              <w:pStyle w:val="ConsPlusNormal"/>
              <w:jc w:val="center"/>
            </w:pPr>
            <w:r w:rsidRPr="00B2190B">
              <w:t>0,85</w:t>
            </w:r>
          </w:p>
        </w:tc>
      </w:tr>
      <w:tr w:rsidR="00BE5064" w:rsidRPr="00B2190B">
        <w:tc>
          <w:tcPr>
            <w:tcW w:w="647" w:type="dxa"/>
          </w:tcPr>
          <w:p w:rsidR="00BE5064" w:rsidRPr="00B2190B" w:rsidRDefault="00BE5064">
            <w:pPr>
              <w:pStyle w:val="ConsPlusNormal"/>
              <w:jc w:val="center"/>
            </w:pPr>
            <w:r w:rsidRPr="00B2190B">
              <w:t>7</w:t>
            </w:r>
          </w:p>
        </w:tc>
        <w:tc>
          <w:tcPr>
            <w:tcW w:w="5669" w:type="dxa"/>
          </w:tcPr>
          <w:p w:rsidR="00BE5064" w:rsidRPr="00B2190B" w:rsidRDefault="00BE5064">
            <w:pPr>
              <w:pStyle w:val="ConsPlusNormal"/>
              <w:jc w:val="both"/>
            </w:pPr>
            <w:r w:rsidRPr="00B2190B">
              <w:t>Розничная торговля, осуществляемая через магазины и павильоны, имеющие торговые залы:</w:t>
            </w:r>
          </w:p>
        </w:tc>
        <w:tc>
          <w:tcPr>
            <w:tcW w:w="1283" w:type="dxa"/>
            <w:vAlign w:val="center"/>
          </w:tcPr>
          <w:p w:rsidR="00BE5064" w:rsidRPr="00B2190B" w:rsidRDefault="00BE5064">
            <w:pPr>
              <w:pStyle w:val="ConsPlusNormal"/>
            </w:pPr>
          </w:p>
        </w:tc>
        <w:tc>
          <w:tcPr>
            <w:tcW w:w="1417" w:type="dxa"/>
            <w:vAlign w:val="center"/>
          </w:tcPr>
          <w:p w:rsidR="00BE5064" w:rsidRPr="00B2190B" w:rsidRDefault="00BE5064">
            <w:pPr>
              <w:pStyle w:val="ConsPlusNormal"/>
            </w:pPr>
          </w:p>
        </w:tc>
      </w:tr>
      <w:tr w:rsidR="00BE5064" w:rsidRPr="00B2190B">
        <w:tc>
          <w:tcPr>
            <w:tcW w:w="647" w:type="dxa"/>
          </w:tcPr>
          <w:p w:rsidR="00BE5064" w:rsidRPr="00B2190B" w:rsidRDefault="00BE5064">
            <w:pPr>
              <w:pStyle w:val="ConsPlusNormal"/>
              <w:jc w:val="center"/>
            </w:pPr>
            <w:r w:rsidRPr="00B2190B">
              <w:t>7.1</w:t>
            </w:r>
          </w:p>
        </w:tc>
        <w:tc>
          <w:tcPr>
            <w:tcW w:w="5669" w:type="dxa"/>
          </w:tcPr>
          <w:p w:rsidR="00BE5064" w:rsidRPr="00B2190B" w:rsidRDefault="00BE5064">
            <w:pPr>
              <w:pStyle w:val="ConsPlusNormal"/>
              <w:jc w:val="both"/>
            </w:pPr>
            <w:r w:rsidRPr="00B2190B">
              <w:t>для объектов торговли, реализующих продовольственные товары, при наличии в ассортименте алкогольной продукции</w:t>
            </w:r>
          </w:p>
        </w:tc>
        <w:tc>
          <w:tcPr>
            <w:tcW w:w="1283" w:type="dxa"/>
            <w:vAlign w:val="center"/>
          </w:tcPr>
          <w:p w:rsidR="00BE5064" w:rsidRPr="00B2190B" w:rsidRDefault="00BE5064">
            <w:pPr>
              <w:pStyle w:val="ConsPlusNormal"/>
              <w:jc w:val="center"/>
            </w:pPr>
            <w:r w:rsidRPr="00B2190B">
              <w:t>0,70</w:t>
            </w:r>
          </w:p>
        </w:tc>
        <w:tc>
          <w:tcPr>
            <w:tcW w:w="1417" w:type="dxa"/>
            <w:vAlign w:val="center"/>
          </w:tcPr>
          <w:p w:rsidR="00BE5064" w:rsidRPr="00B2190B" w:rsidRDefault="00BE5064">
            <w:pPr>
              <w:pStyle w:val="ConsPlusNormal"/>
              <w:jc w:val="center"/>
            </w:pPr>
            <w:r w:rsidRPr="00B2190B">
              <w:t>0,52</w:t>
            </w:r>
          </w:p>
        </w:tc>
      </w:tr>
      <w:tr w:rsidR="00BE5064" w:rsidRPr="00B2190B">
        <w:tc>
          <w:tcPr>
            <w:tcW w:w="647" w:type="dxa"/>
          </w:tcPr>
          <w:p w:rsidR="00BE5064" w:rsidRPr="00B2190B" w:rsidRDefault="00BE5064">
            <w:pPr>
              <w:pStyle w:val="ConsPlusNormal"/>
              <w:jc w:val="center"/>
            </w:pPr>
            <w:r w:rsidRPr="00B2190B">
              <w:t>7.2</w:t>
            </w:r>
          </w:p>
        </w:tc>
        <w:tc>
          <w:tcPr>
            <w:tcW w:w="5669" w:type="dxa"/>
          </w:tcPr>
          <w:p w:rsidR="00BE5064" w:rsidRPr="00B2190B" w:rsidRDefault="00BE5064">
            <w:pPr>
              <w:pStyle w:val="ConsPlusNormal"/>
              <w:jc w:val="both"/>
            </w:pPr>
            <w:r w:rsidRPr="00B2190B">
              <w:t>для объектов торговли, реализующих продовольственные товары (за исключением хлеба и хлебобулочных изделий), при отсутствии в ассортименте алкогольной продукции</w:t>
            </w:r>
          </w:p>
        </w:tc>
        <w:tc>
          <w:tcPr>
            <w:tcW w:w="1283" w:type="dxa"/>
            <w:vAlign w:val="center"/>
          </w:tcPr>
          <w:p w:rsidR="00BE5064" w:rsidRPr="00B2190B" w:rsidRDefault="00BE5064">
            <w:pPr>
              <w:pStyle w:val="ConsPlusNormal"/>
              <w:jc w:val="center"/>
            </w:pPr>
            <w:r w:rsidRPr="00B2190B">
              <w:t>0,52</w:t>
            </w:r>
          </w:p>
        </w:tc>
        <w:tc>
          <w:tcPr>
            <w:tcW w:w="1417" w:type="dxa"/>
            <w:vAlign w:val="center"/>
          </w:tcPr>
          <w:p w:rsidR="00BE5064" w:rsidRPr="00B2190B" w:rsidRDefault="00BE5064">
            <w:pPr>
              <w:pStyle w:val="ConsPlusNormal"/>
              <w:jc w:val="center"/>
            </w:pPr>
            <w:r w:rsidRPr="00B2190B">
              <w:t>0,42</w:t>
            </w:r>
          </w:p>
        </w:tc>
      </w:tr>
      <w:tr w:rsidR="00BE5064" w:rsidRPr="00B2190B">
        <w:tc>
          <w:tcPr>
            <w:tcW w:w="647" w:type="dxa"/>
          </w:tcPr>
          <w:p w:rsidR="00BE5064" w:rsidRPr="00B2190B" w:rsidRDefault="00BE5064">
            <w:pPr>
              <w:pStyle w:val="ConsPlusNormal"/>
              <w:jc w:val="center"/>
            </w:pPr>
            <w:r w:rsidRPr="00B2190B">
              <w:t>7.3</w:t>
            </w:r>
          </w:p>
        </w:tc>
        <w:tc>
          <w:tcPr>
            <w:tcW w:w="5669" w:type="dxa"/>
          </w:tcPr>
          <w:p w:rsidR="00BE5064" w:rsidRPr="00B2190B" w:rsidRDefault="00BE5064">
            <w:pPr>
              <w:pStyle w:val="ConsPlusNormal"/>
              <w:jc w:val="both"/>
            </w:pPr>
            <w:r w:rsidRPr="00B2190B">
              <w:t>для объектов торговли, реализующих хлеб и хлебобулочные изделия</w:t>
            </w:r>
          </w:p>
        </w:tc>
        <w:tc>
          <w:tcPr>
            <w:tcW w:w="1283" w:type="dxa"/>
            <w:vAlign w:val="center"/>
          </w:tcPr>
          <w:p w:rsidR="00BE5064" w:rsidRPr="00B2190B" w:rsidRDefault="00BE5064">
            <w:pPr>
              <w:pStyle w:val="ConsPlusNormal"/>
              <w:jc w:val="center"/>
            </w:pPr>
            <w:r w:rsidRPr="00B2190B">
              <w:t>0,25</w:t>
            </w:r>
          </w:p>
        </w:tc>
        <w:tc>
          <w:tcPr>
            <w:tcW w:w="1417" w:type="dxa"/>
            <w:vAlign w:val="center"/>
          </w:tcPr>
          <w:p w:rsidR="00BE5064" w:rsidRPr="00B2190B" w:rsidRDefault="00BE5064">
            <w:pPr>
              <w:pStyle w:val="ConsPlusNormal"/>
              <w:jc w:val="center"/>
            </w:pPr>
            <w:r w:rsidRPr="00B2190B">
              <w:t>0,18</w:t>
            </w:r>
          </w:p>
        </w:tc>
      </w:tr>
      <w:tr w:rsidR="00BE5064" w:rsidRPr="00B2190B">
        <w:tc>
          <w:tcPr>
            <w:tcW w:w="647" w:type="dxa"/>
          </w:tcPr>
          <w:p w:rsidR="00BE5064" w:rsidRPr="00B2190B" w:rsidRDefault="00BE5064">
            <w:pPr>
              <w:pStyle w:val="ConsPlusNormal"/>
              <w:jc w:val="center"/>
            </w:pPr>
            <w:r w:rsidRPr="00B2190B">
              <w:t>7.4</w:t>
            </w:r>
          </w:p>
        </w:tc>
        <w:tc>
          <w:tcPr>
            <w:tcW w:w="5669" w:type="dxa"/>
          </w:tcPr>
          <w:p w:rsidR="00BE5064" w:rsidRPr="00B2190B" w:rsidRDefault="00BE5064">
            <w:pPr>
              <w:pStyle w:val="ConsPlusNormal"/>
              <w:jc w:val="both"/>
            </w:pPr>
            <w:r w:rsidRPr="00B2190B">
              <w:t>для объектов торговли, реализующих непродовольственные товары: запчасти к авт</w:t>
            </w:r>
            <w:proofErr w:type="gramStart"/>
            <w:r w:rsidRPr="00B2190B">
              <w:t>о-</w:t>
            </w:r>
            <w:proofErr w:type="gramEnd"/>
            <w:r w:rsidRPr="00B2190B">
              <w:t xml:space="preserve">, </w:t>
            </w:r>
            <w:proofErr w:type="spellStart"/>
            <w:r w:rsidRPr="00B2190B">
              <w:t>мототехнике</w:t>
            </w:r>
            <w:proofErr w:type="spellEnd"/>
            <w:r w:rsidRPr="00B2190B">
              <w:t>, мебель, строительные материалы, бытовые приборы (аудио-, видео-, бытовая техника, вычислительная техника, средства связи), ювелирные изделия, одежда и головные уборы из натуральных кожи и меха</w:t>
            </w:r>
          </w:p>
        </w:tc>
        <w:tc>
          <w:tcPr>
            <w:tcW w:w="1283" w:type="dxa"/>
            <w:vAlign w:val="center"/>
          </w:tcPr>
          <w:p w:rsidR="00BE5064" w:rsidRPr="00B2190B" w:rsidRDefault="00BE5064">
            <w:pPr>
              <w:pStyle w:val="ConsPlusNormal"/>
              <w:jc w:val="center"/>
            </w:pPr>
            <w:r w:rsidRPr="00B2190B">
              <w:t>0,75</w:t>
            </w:r>
          </w:p>
        </w:tc>
        <w:tc>
          <w:tcPr>
            <w:tcW w:w="1417" w:type="dxa"/>
            <w:vAlign w:val="center"/>
          </w:tcPr>
          <w:p w:rsidR="00BE5064" w:rsidRPr="00B2190B" w:rsidRDefault="00BE5064">
            <w:pPr>
              <w:pStyle w:val="ConsPlusNormal"/>
              <w:jc w:val="center"/>
            </w:pPr>
            <w:r w:rsidRPr="00B2190B">
              <w:t>0,60</w:t>
            </w:r>
          </w:p>
        </w:tc>
      </w:tr>
      <w:tr w:rsidR="00BE5064" w:rsidRPr="00B2190B">
        <w:tc>
          <w:tcPr>
            <w:tcW w:w="647" w:type="dxa"/>
          </w:tcPr>
          <w:p w:rsidR="00BE5064" w:rsidRPr="00B2190B" w:rsidRDefault="00BE5064">
            <w:pPr>
              <w:pStyle w:val="ConsPlusNormal"/>
              <w:jc w:val="center"/>
            </w:pPr>
            <w:r w:rsidRPr="00B2190B">
              <w:t>7.5</w:t>
            </w:r>
          </w:p>
        </w:tc>
        <w:tc>
          <w:tcPr>
            <w:tcW w:w="5669" w:type="dxa"/>
          </w:tcPr>
          <w:p w:rsidR="00BE5064" w:rsidRPr="00B2190B" w:rsidRDefault="00BE5064">
            <w:pPr>
              <w:pStyle w:val="ConsPlusNormal"/>
              <w:jc w:val="both"/>
            </w:pPr>
            <w:r w:rsidRPr="00B2190B">
              <w:t>для объектов торговли, реализующих фармацевтические, медицинские товары, ортопедические изделия</w:t>
            </w:r>
          </w:p>
        </w:tc>
        <w:tc>
          <w:tcPr>
            <w:tcW w:w="1283" w:type="dxa"/>
            <w:vAlign w:val="center"/>
          </w:tcPr>
          <w:p w:rsidR="00BE5064" w:rsidRPr="00B2190B" w:rsidRDefault="00BE5064">
            <w:pPr>
              <w:pStyle w:val="ConsPlusNormal"/>
              <w:jc w:val="center"/>
            </w:pPr>
            <w:r w:rsidRPr="00B2190B">
              <w:t>0,49</w:t>
            </w:r>
          </w:p>
        </w:tc>
        <w:tc>
          <w:tcPr>
            <w:tcW w:w="1417" w:type="dxa"/>
            <w:vAlign w:val="center"/>
          </w:tcPr>
          <w:p w:rsidR="00BE5064" w:rsidRPr="00B2190B" w:rsidRDefault="00BE5064">
            <w:pPr>
              <w:pStyle w:val="ConsPlusNormal"/>
              <w:jc w:val="center"/>
            </w:pPr>
            <w:r w:rsidRPr="00B2190B">
              <w:t>0,24</w:t>
            </w:r>
          </w:p>
        </w:tc>
      </w:tr>
      <w:tr w:rsidR="00BE5064" w:rsidRPr="00B2190B">
        <w:tc>
          <w:tcPr>
            <w:tcW w:w="647" w:type="dxa"/>
          </w:tcPr>
          <w:p w:rsidR="00BE5064" w:rsidRPr="00B2190B" w:rsidRDefault="00BE5064">
            <w:pPr>
              <w:pStyle w:val="ConsPlusNormal"/>
              <w:jc w:val="center"/>
            </w:pPr>
            <w:r w:rsidRPr="00B2190B">
              <w:t>7.6</w:t>
            </w:r>
          </w:p>
        </w:tc>
        <w:tc>
          <w:tcPr>
            <w:tcW w:w="5669" w:type="dxa"/>
          </w:tcPr>
          <w:p w:rsidR="00BE5064" w:rsidRPr="00B2190B" w:rsidRDefault="00BE5064">
            <w:pPr>
              <w:pStyle w:val="ConsPlusNormal"/>
              <w:jc w:val="both"/>
            </w:pPr>
            <w:r w:rsidRPr="00B2190B">
              <w:t>для объектов торговли, реализующих непродовольственные товары: детского ассортимента, чулочно-носочные изделия, канцелярские товары, изделия народно-художественного промысла</w:t>
            </w:r>
          </w:p>
        </w:tc>
        <w:tc>
          <w:tcPr>
            <w:tcW w:w="1283" w:type="dxa"/>
            <w:vAlign w:val="center"/>
          </w:tcPr>
          <w:p w:rsidR="00BE5064" w:rsidRPr="00B2190B" w:rsidRDefault="00BE5064">
            <w:pPr>
              <w:pStyle w:val="ConsPlusNormal"/>
              <w:jc w:val="center"/>
            </w:pPr>
            <w:r w:rsidRPr="00B2190B">
              <w:t>0,25</w:t>
            </w:r>
          </w:p>
        </w:tc>
        <w:tc>
          <w:tcPr>
            <w:tcW w:w="1417" w:type="dxa"/>
            <w:vAlign w:val="center"/>
          </w:tcPr>
          <w:p w:rsidR="00BE5064" w:rsidRPr="00B2190B" w:rsidRDefault="00BE5064">
            <w:pPr>
              <w:pStyle w:val="ConsPlusNormal"/>
              <w:jc w:val="center"/>
            </w:pPr>
            <w:r w:rsidRPr="00B2190B">
              <w:t>0,15</w:t>
            </w:r>
          </w:p>
        </w:tc>
      </w:tr>
      <w:tr w:rsidR="00BE5064" w:rsidRPr="00B2190B">
        <w:tc>
          <w:tcPr>
            <w:tcW w:w="647" w:type="dxa"/>
          </w:tcPr>
          <w:p w:rsidR="00BE5064" w:rsidRPr="00B2190B" w:rsidRDefault="00BE5064">
            <w:pPr>
              <w:pStyle w:val="ConsPlusNormal"/>
              <w:jc w:val="center"/>
            </w:pPr>
            <w:r w:rsidRPr="00B2190B">
              <w:t>7.7</w:t>
            </w:r>
          </w:p>
        </w:tc>
        <w:tc>
          <w:tcPr>
            <w:tcW w:w="5669" w:type="dxa"/>
          </w:tcPr>
          <w:p w:rsidR="00BE5064" w:rsidRPr="00B2190B" w:rsidRDefault="00BE5064">
            <w:pPr>
              <w:pStyle w:val="ConsPlusNormal"/>
              <w:jc w:val="both"/>
            </w:pPr>
            <w:r w:rsidRPr="00B2190B">
              <w:t>для объектов торговли, реализующих прочие непродовольственные товары</w:t>
            </w:r>
          </w:p>
        </w:tc>
        <w:tc>
          <w:tcPr>
            <w:tcW w:w="1283" w:type="dxa"/>
            <w:vAlign w:val="center"/>
          </w:tcPr>
          <w:p w:rsidR="00BE5064" w:rsidRPr="00B2190B" w:rsidRDefault="00BE5064">
            <w:pPr>
              <w:pStyle w:val="ConsPlusNormal"/>
              <w:jc w:val="center"/>
            </w:pPr>
            <w:r w:rsidRPr="00B2190B">
              <w:t>0,50</w:t>
            </w:r>
          </w:p>
        </w:tc>
        <w:tc>
          <w:tcPr>
            <w:tcW w:w="1417" w:type="dxa"/>
            <w:vAlign w:val="center"/>
          </w:tcPr>
          <w:p w:rsidR="00BE5064" w:rsidRPr="00B2190B" w:rsidRDefault="00BE5064">
            <w:pPr>
              <w:pStyle w:val="ConsPlusNormal"/>
              <w:jc w:val="center"/>
            </w:pPr>
            <w:r w:rsidRPr="00B2190B">
              <w:t>0,30</w:t>
            </w:r>
          </w:p>
        </w:tc>
      </w:tr>
      <w:tr w:rsidR="00BE5064" w:rsidRPr="00B2190B">
        <w:tc>
          <w:tcPr>
            <w:tcW w:w="647" w:type="dxa"/>
          </w:tcPr>
          <w:p w:rsidR="00BE5064" w:rsidRPr="00B2190B" w:rsidRDefault="00BE5064">
            <w:pPr>
              <w:pStyle w:val="ConsPlusNormal"/>
              <w:jc w:val="center"/>
            </w:pPr>
            <w:r w:rsidRPr="00B2190B">
              <w:t>8</w:t>
            </w:r>
          </w:p>
        </w:tc>
        <w:tc>
          <w:tcPr>
            <w:tcW w:w="5669" w:type="dxa"/>
          </w:tcPr>
          <w:p w:rsidR="00BE5064" w:rsidRPr="00B2190B" w:rsidRDefault="00BE5064">
            <w:pPr>
              <w:pStyle w:val="ConsPlusNormal"/>
              <w:jc w:val="both"/>
            </w:pPr>
            <w:r w:rsidRPr="00B2190B">
              <w:t>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tc>
        <w:tc>
          <w:tcPr>
            <w:tcW w:w="1283" w:type="dxa"/>
            <w:vAlign w:val="center"/>
          </w:tcPr>
          <w:p w:rsidR="00BE5064" w:rsidRPr="00B2190B" w:rsidRDefault="00BE5064">
            <w:pPr>
              <w:pStyle w:val="ConsPlusNormal"/>
              <w:jc w:val="center"/>
            </w:pPr>
            <w:r w:rsidRPr="00B2190B">
              <w:t>0,45</w:t>
            </w:r>
          </w:p>
        </w:tc>
        <w:tc>
          <w:tcPr>
            <w:tcW w:w="1417" w:type="dxa"/>
            <w:vAlign w:val="center"/>
          </w:tcPr>
          <w:p w:rsidR="00BE5064" w:rsidRPr="00B2190B" w:rsidRDefault="00BE5064">
            <w:pPr>
              <w:pStyle w:val="ConsPlusNormal"/>
              <w:jc w:val="center"/>
            </w:pPr>
            <w:r w:rsidRPr="00B2190B">
              <w:t>0,20</w:t>
            </w:r>
          </w:p>
        </w:tc>
      </w:tr>
      <w:tr w:rsidR="00BE5064" w:rsidRPr="00B2190B">
        <w:tc>
          <w:tcPr>
            <w:tcW w:w="647" w:type="dxa"/>
          </w:tcPr>
          <w:p w:rsidR="00BE5064" w:rsidRPr="00B2190B" w:rsidRDefault="00BE5064">
            <w:pPr>
              <w:pStyle w:val="ConsPlusNormal"/>
              <w:jc w:val="center"/>
            </w:pPr>
            <w:r w:rsidRPr="00B2190B">
              <w:t>9</w:t>
            </w:r>
          </w:p>
        </w:tc>
        <w:tc>
          <w:tcPr>
            <w:tcW w:w="5669" w:type="dxa"/>
          </w:tcPr>
          <w:p w:rsidR="00BE5064" w:rsidRPr="00B2190B" w:rsidRDefault="00BE5064">
            <w:pPr>
              <w:pStyle w:val="ConsPlusNormal"/>
              <w:jc w:val="both"/>
            </w:pPr>
            <w:r w:rsidRPr="00B2190B">
              <w:t>Розничная торговля развозная и разносная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1283" w:type="dxa"/>
            <w:vAlign w:val="center"/>
          </w:tcPr>
          <w:p w:rsidR="00BE5064" w:rsidRPr="00B2190B" w:rsidRDefault="00BE5064">
            <w:pPr>
              <w:pStyle w:val="ConsPlusNormal"/>
              <w:jc w:val="center"/>
            </w:pPr>
            <w:r w:rsidRPr="00B2190B">
              <w:t>0,32</w:t>
            </w:r>
          </w:p>
        </w:tc>
        <w:tc>
          <w:tcPr>
            <w:tcW w:w="1417" w:type="dxa"/>
            <w:vAlign w:val="center"/>
          </w:tcPr>
          <w:p w:rsidR="00BE5064" w:rsidRPr="00B2190B" w:rsidRDefault="00BE5064">
            <w:pPr>
              <w:pStyle w:val="ConsPlusNormal"/>
              <w:jc w:val="center"/>
            </w:pPr>
            <w:r w:rsidRPr="00B2190B">
              <w:t>0,22</w:t>
            </w:r>
          </w:p>
        </w:tc>
      </w:tr>
      <w:tr w:rsidR="00BE5064" w:rsidRPr="00B2190B">
        <w:tc>
          <w:tcPr>
            <w:tcW w:w="647" w:type="dxa"/>
          </w:tcPr>
          <w:p w:rsidR="00BE5064" w:rsidRPr="00B2190B" w:rsidRDefault="00BE5064">
            <w:pPr>
              <w:pStyle w:val="ConsPlusNormal"/>
              <w:jc w:val="center"/>
            </w:pPr>
            <w:r w:rsidRPr="00B2190B">
              <w:t>10</w:t>
            </w:r>
          </w:p>
        </w:tc>
        <w:tc>
          <w:tcPr>
            <w:tcW w:w="5669" w:type="dxa"/>
          </w:tcPr>
          <w:p w:rsidR="00BE5064" w:rsidRPr="00B2190B" w:rsidRDefault="00BE5064">
            <w:pPr>
              <w:pStyle w:val="ConsPlusNormal"/>
              <w:jc w:val="both"/>
            </w:pPr>
            <w:r w:rsidRPr="00B2190B">
              <w:t xml:space="preserve">Оказание услуг общественного питания для объектов организации общественного питания, имеющих залы </w:t>
            </w:r>
            <w:r w:rsidRPr="00B2190B">
              <w:lastRenderedPageBreak/>
              <w:t>обслуживания посетителей:</w:t>
            </w:r>
          </w:p>
        </w:tc>
        <w:tc>
          <w:tcPr>
            <w:tcW w:w="1283" w:type="dxa"/>
            <w:vAlign w:val="center"/>
          </w:tcPr>
          <w:p w:rsidR="00BE5064" w:rsidRPr="00B2190B" w:rsidRDefault="00BE5064">
            <w:pPr>
              <w:pStyle w:val="ConsPlusNormal"/>
            </w:pPr>
          </w:p>
        </w:tc>
        <w:tc>
          <w:tcPr>
            <w:tcW w:w="1417" w:type="dxa"/>
            <w:vAlign w:val="center"/>
          </w:tcPr>
          <w:p w:rsidR="00BE5064" w:rsidRPr="00B2190B" w:rsidRDefault="00BE5064">
            <w:pPr>
              <w:pStyle w:val="ConsPlusNormal"/>
            </w:pPr>
          </w:p>
        </w:tc>
      </w:tr>
      <w:tr w:rsidR="00BE5064" w:rsidRPr="00B2190B">
        <w:tc>
          <w:tcPr>
            <w:tcW w:w="647" w:type="dxa"/>
          </w:tcPr>
          <w:p w:rsidR="00BE5064" w:rsidRPr="00B2190B" w:rsidRDefault="00BE5064">
            <w:pPr>
              <w:pStyle w:val="ConsPlusNormal"/>
              <w:jc w:val="center"/>
            </w:pPr>
            <w:r w:rsidRPr="00B2190B">
              <w:lastRenderedPageBreak/>
              <w:t>10.1</w:t>
            </w:r>
          </w:p>
        </w:tc>
        <w:tc>
          <w:tcPr>
            <w:tcW w:w="5669" w:type="dxa"/>
          </w:tcPr>
          <w:p w:rsidR="00BE5064" w:rsidRPr="00B2190B" w:rsidRDefault="00BE5064">
            <w:pPr>
              <w:pStyle w:val="ConsPlusNormal"/>
              <w:jc w:val="both"/>
            </w:pPr>
            <w:proofErr w:type="gramStart"/>
            <w:r w:rsidRPr="00B2190B">
              <w:t>имеющих</w:t>
            </w:r>
            <w:proofErr w:type="gramEnd"/>
            <w:r w:rsidRPr="00B2190B">
              <w:t xml:space="preserve"> в ассортименте алкогольную продукцию</w:t>
            </w:r>
          </w:p>
        </w:tc>
        <w:tc>
          <w:tcPr>
            <w:tcW w:w="1283" w:type="dxa"/>
            <w:vAlign w:val="center"/>
          </w:tcPr>
          <w:p w:rsidR="00BE5064" w:rsidRPr="00B2190B" w:rsidRDefault="00BE5064">
            <w:pPr>
              <w:pStyle w:val="ConsPlusNormal"/>
              <w:jc w:val="center"/>
            </w:pPr>
            <w:r w:rsidRPr="00B2190B">
              <w:t>0,55</w:t>
            </w:r>
          </w:p>
        </w:tc>
        <w:tc>
          <w:tcPr>
            <w:tcW w:w="1417" w:type="dxa"/>
            <w:vAlign w:val="center"/>
          </w:tcPr>
          <w:p w:rsidR="00BE5064" w:rsidRPr="00B2190B" w:rsidRDefault="00BE5064">
            <w:pPr>
              <w:pStyle w:val="ConsPlusNormal"/>
              <w:jc w:val="center"/>
            </w:pPr>
            <w:r w:rsidRPr="00B2190B">
              <w:t>0,50</w:t>
            </w:r>
          </w:p>
        </w:tc>
      </w:tr>
      <w:tr w:rsidR="00BE5064" w:rsidRPr="00B2190B">
        <w:tc>
          <w:tcPr>
            <w:tcW w:w="647" w:type="dxa"/>
          </w:tcPr>
          <w:p w:rsidR="00BE5064" w:rsidRPr="00B2190B" w:rsidRDefault="00BE5064">
            <w:pPr>
              <w:pStyle w:val="ConsPlusNormal"/>
              <w:jc w:val="center"/>
            </w:pPr>
            <w:r w:rsidRPr="00B2190B">
              <w:t>10.2</w:t>
            </w:r>
          </w:p>
        </w:tc>
        <w:tc>
          <w:tcPr>
            <w:tcW w:w="5669" w:type="dxa"/>
          </w:tcPr>
          <w:p w:rsidR="00BE5064" w:rsidRPr="00B2190B" w:rsidRDefault="00BE5064">
            <w:pPr>
              <w:pStyle w:val="ConsPlusNormal"/>
              <w:jc w:val="both"/>
            </w:pPr>
            <w:r w:rsidRPr="00B2190B">
              <w:t xml:space="preserve">не </w:t>
            </w:r>
            <w:proofErr w:type="gramStart"/>
            <w:r w:rsidRPr="00B2190B">
              <w:t>имеющих</w:t>
            </w:r>
            <w:proofErr w:type="gramEnd"/>
            <w:r w:rsidRPr="00B2190B">
              <w:t xml:space="preserve"> в ассортименте алкогольной продукции</w:t>
            </w:r>
          </w:p>
        </w:tc>
        <w:tc>
          <w:tcPr>
            <w:tcW w:w="1283" w:type="dxa"/>
            <w:vAlign w:val="center"/>
          </w:tcPr>
          <w:p w:rsidR="00BE5064" w:rsidRPr="00B2190B" w:rsidRDefault="00BE5064">
            <w:pPr>
              <w:pStyle w:val="ConsPlusNormal"/>
              <w:jc w:val="center"/>
            </w:pPr>
            <w:r w:rsidRPr="00B2190B">
              <w:t>0,25</w:t>
            </w:r>
          </w:p>
        </w:tc>
        <w:tc>
          <w:tcPr>
            <w:tcW w:w="1417" w:type="dxa"/>
            <w:vAlign w:val="center"/>
          </w:tcPr>
          <w:p w:rsidR="00BE5064" w:rsidRPr="00B2190B" w:rsidRDefault="00BE5064">
            <w:pPr>
              <w:pStyle w:val="ConsPlusNormal"/>
              <w:jc w:val="center"/>
            </w:pPr>
            <w:r w:rsidRPr="00B2190B">
              <w:t>0,20</w:t>
            </w:r>
          </w:p>
        </w:tc>
      </w:tr>
      <w:tr w:rsidR="00BE5064" w:rsidRPr="00B2190B">
        <w:tc>
          <w:tcPr>
            <w:tcW w:w="647" w:type="dxa"/>
          </w:tcPr>
          <w:p w:rsidR="00BE5064" w:rsidRPr="00B2190B" w:rsidRDefault="00BE5064">
            <w:pPr>
              <w:pStyle w:val="ConsPlusNormal"/>
              <w:jc w:val="center"/>
            </w:pPr>
            <w:r w:rsidRPr="00B2190B">
              <w:t>11</w:t>
            </w:r>
          </w:p>
        </w:tc>
        <w:tc>
          <w:tcPr>
            <w:tcW w:w="5669" w:type="dxa"/>
          </w:tcPr>
          <w:p w:rsidR="00BE5064" w:rsidRPr="00B2190B" w:rsidRDefault="00BE5064">
            <w:pPr>
              <w:pStyle w:val="ConsPlusNormal"/>
              <w:jc w:val="both"/>
            </w:pPr>
            <w:r w:rsidRPr="00B2190B">
              <w:t>Оказание услуг общественного питания для объектов организации общественного питания, не имеющих залов обслуживания посетителей</w:t>
            </w:r>
          </w:p>
        </w:tc>
        <w:tc>
          <w:tcPr>
            <w:tcW w:w="1283" w:type="dxa"/>
            <w:vAlign w:val="center"/>
          </w:tcPr>
          <w:p w:rsidR="00BE5064" w:rsidRPr="00B2190B" w:rsidRDefault="00BE5064">
            <w:pPr>
              <w:pStyle w:val="ConsPlusNormal"/>
              <w:jc w:val="center"/>
            </w:pPr>
            <w:r w:rsidRPr="00B2190B">
              <w:t>0,45</w:t>
            </w:r>
          </w:p>
        </w:tc>
        <w:tc>
          <w:tcPr>
            <w:tcW w:w="1417" w:type="dxa"/>
            <w:vAlign w:val="center"/>
          </w:tcPr>
          <w:p w:rsidR="00BE5064" w:rsidRPr="00B2190B" w:rsidRDefault="00BE5064">
            <w:pPr>
              <w:pStyle w:val="ConsPlusNormal"/>
              <w:jc w:val="center"/>
            </w:pPr>
            <w:r w:rsidRPr="00B2190B">
              <w:t>0,35</w:t>
            </w:r>
          </w:p>
        </w:tc>
      </w:tr>
      <w:tr w:rsidR="00BE5064" w:rsidRPr="00B2190B">
        <w:tc>
          <w:tcPr>
            <w:tcW w:w="647" w:type="dxa"/>
          </w:tcPr>
          <w:p w:rsidR="00BE5064" w:rsidRPr="00B2190B" w:rsidRDefault="00BE5064">
            <w:pPr>
              <w:pStyle w:val="ConsPlusNormal"/>
              <w:jc w:val="center"/>
            </w:pPr>
            <w:r w:rsidRPr="00B2190B">
              <w:t>12</w:t>
            </w:r>
          </w:p>
        </w:tc>
        <w:tc>
          <w:tcPr>
            <w:tcW w:w="5669" w:type="dxa"/>
          </w:tcPr>
          <w:p w:rsidR="00BE5064" w:rsidRPr="00B2190B" w:rsidRDefault="00BE5064">
            <w:pPr>
              <w:pStyle w:val="ConsPlusNormal"/>
              <w:jc w:val="both"/>
            </w:pPr>
            <w:r w:rsidRPr="00B2190B">
              <w:t>Распространение наружной рекламы с использованием рекламных конструкций</w:t>
            </w:r>
          </w:p>
        </w:tc>
        <w:tc>
          <w:tcPr>
            <w:tcW w:w="1283" w:type="dxa"/>
            <w:vAlign w:val="center"/>
          </w:tcPr>
          <w:p w:rsidR="00BE5064" w:rsidRPr="00B2190B" w:rsidRDefault="00BE5064">
            <w:pPr>
              <w:pStyle w:val="ConsPlusNormal"/>
              <w:jc w:val="center"/>
            </w:pPr>
            <w:r w:rsidRPr="00B2190B">
              <w:t>0,04</w:t>
            </w:r>
          </w:p>
        </w:tc>
        <w:tc>
          <w:tcPr>
            <w:tcW w:w="1417" w:type="dxa"/>
            <w:vAlign w:val="center"/>
          </w:tcPr>
          <w:p w:rsidR="00BE5064" w:rsidRPr="00B2190B" w:rsidRDefault="00BE5064">
            <w:pPr>
              <w:pStyle w:val="ConsPlusNormal"/>
              <w:jc w:val="center"/>
            </w:pPr>
            <w:r w:rsidRPr="00B2190B">
              <w:t>0,02</w:t>
            </w:r>
          </w:p>
        </w:tc>
      </w:tr>
      <w:tr w:rsidR="00BE5064" w:rsidRPr="00B2190B">
        <w:tc>
          <w:tcPr>
            <w:tcW w:w="647" w:type="dxa"/>
          </w:tcPr>
          <w:p w:rsidR="00BE5064" w:rsidRPr="00B2190B" w:rsidRDefault="00BE5064">
            <w:pPr>
              <w:pStyle w:val="ConsPlusNormal"/>
              <w:jc w:val="center"/>
            </w:pPr>
            <w:r w:rsidRPr="00B2190B">
              <w:t>13</w:t>
            </w:r>
          </w:p>
        </w:tc>
        <w:tc>
          <w:tcPr>
            <w:tcW w:w="5669" w:type="dxa"/>
          </w:tcPr>
          <w:p w:rsidR="00BE5064" w:rsidRPr="00B2190B" w:rsidRDefault="00BE5064">
            <w:pPr>
              <w:pStyle w:val="ConsPlusNormal"/>
              <w:jc w:val="both"/>
            </w:pPr>
            <w:r w:rsidRPr="00B2190B">
              <w:t>Размещение рекламы с использованием внешних и внутренних поверхностей транспортных средств</w:t>
            </w:r>
          </w:p>
        </w:tc>
        <w:tc>
          <w:tcPr>
            <w:tcW w:w="1283" w:type="dxa"/>
            <w:vAlign w:val="center"/>
          </w:tcPr>
          <w:p w:rsidR="00BE5064" w:rsidRPr="00B2190B" w:rsidRDefault="00BE5064">
            <w:pPr>
              <w:pStyle w:val="ConsPlusNormal"/>
              <w:jc w:val="center"/>
            </w:pPr>
            <w:r w:rsidRPr="00B2190B">
              <w:t>0,30</w:t>
            </w:r>
          </w:p>
        </w:tc>
        <w:tc>
          <w:tcPr>
            <w:tcW w:w="1417" w:type="dxa"/>
            <w:vAlign w:val="center"/>
          </w:tcPr>
          <w:p w:rsidR="00BE5064" w:rsidRPr="00B2190B" w:rsidRDefault="00BE5064">
            <w:pPr>
              <w:pStyle w:val="ConsPlusNormal"/>
              <w:jc w:val="center"/>
            </w:pPr>
            <w:r w:rsidRPr="00B2190B">
              <w:t>0,14</w:t>
            </w:r>
          </w:p>
        </w:tc>
      </w:tr>
      <w:tr w:rsidR="00BE5064" w:rsidRPr="00B2190B">
        <w:tc>
          <w:tcPr>
            <w:tcW w:w="647" w:type="dxa"/>
          </w:tcPr>
          <w:p w:rsidR="00BE5064" w:rsidRPr="00B2190B" w:rsidRDefault="00BE5064">
            <w:pPr>
              <w:pStyle w:val="ConsPlusNormal"/>
              <w:jc w:val="center"/>
            </w:pPr>
            <w:r w:rsidRPr="00B2190B">
              <w:t>14</w:t>
            </w:r>
          </w:p>
        </w:tc>
        <w:tc>
          <w:tcPr>
            <w:tcW w:w="5669" w:type="dxa"/>
          </w:tcPr>
          <w:p w:rsidR="00BE5064" w:rsidRPr="00B2190B" w:rsidRDefault="00BE5064">
            <w:pPr>
              <w:pStyle w:val="ConsPlusNormal"/>
              <w:jc w:val="both"/>
            </w:pPr>
            <w:r w:rsidRPr="00B2190B">
              <w:t>Оказание услуг по временному размещению и проживанию, в том числе:</w:t>
            </w:r>
          </w:p>
        </w:tc>
        <w:tc>
          <w:tcPr>
            <w:tcW w:w="1283" w:type="dxa"/>
            <w:vAlign w:val="center"/>
          </w:tcPr>
          <w:p w:rsidR="00BE5064" w:rsidRPr="00B2190B" w:rsidRDefault="00BE5064">
            <w:pPr>
              <w:pStyle w:val="ConsPlusNormal"/>
            </w:pPr>
          </w:p>
        </w:tc>
        <w:tc>
          <w:tcPr>
            <w:tcW w:w="1417" w:type="dxa"/>
            <w:vAlign w:val="center"/>
          </w:tcPr>
          <w:p w:rsidR="00BE5064" w:rsidRPr="00B2190B" w:rsidRDefault="00BE5064">
            <w:pPr>
              <w:pStyle w:val="ConsPlusNormal"/>
            </w:pPr>
          </w:p>
        </w:tc>
      </w:tr>
      <w:tr w:rsidR="00BE5064" w:rsidRPr="00B2190B">
        <w:tc>
          <w:tcPr>
            <w:tcW w:w="647" w:type="dxa"/>
          </w:tcPr>
          <w:p w:rsidR="00BE5064" w:rsidRPr="00B2190B" w:rsidRDefault="00BE5064">
            <w:pPr>
              <w:pStyle w:val="ConsPlusNormal"/>
              <w:jc w:val="center"/>
            </w:pPr>
            <w:r w:rsidRPr="00B2190B">
              <w:t>14.1</w:t>
            </w:r>
          </w:p>
        </w:tc>
        <w:tc>
          <w:tcPr>
            <w:tcW w:w="5669" w:type="dxa"/>
          </w:tcPr>
          <w:p w:rsidR="00BE5064" w:rsidRPr="00B2190B" w:rsidRDefault="00BE5064">
            <w:pPr>
              <w:pStyle w:val="ConsPlusNormal"/>
              <w:jc w:val="both"/>
            </w:pPr>
            <w:r w:rsidRPr="00B2190B">
              <w:t>для гостиниц</w:t>
            </w:r>
          </w:p>
        </w:tc>
        <w:tc>
          <w:tcPr>
            <w:tcW w:w="1283" w:type="dxa"/>
            <w:vAlign w:val="center"/>
          </w:tcPr>
          <w:p w:rsidR="00BE5064" w:rsidRPr="00B2190B" w:rsidRDefault="00BE5064">
            <w:pPr>
              <w:pStyle w:val="ConsPlusNormal"/>
              <w:jc w:val="center"/>
            </w:pPr>
            <w:r w:rsidRPr="00B2190B">
              <w:t>1,00</w:t>
            </w:r>
          </w:p>
        </w:tc>
        <w:tc>
          <w:tcPr>
            <w:tcW w:w="1417" w:type="dxa"/>
            <w:vAlign w:val="center"/>
          </w:tcPr>
          <w:p w:rsidR="00BE5064" w:rsidRPr="00B2190B" w:rsidRDefault="00BE5064">
            <w:pPr>
              <w:pStyle w:val="ConsPlusNormal"/>
              <w:jc w:val="center"/>
            </w:pPr>
            <w:r w:rsidRPr="00B2190B">
              <w:t>1,00</w:t>
            </w:r>
          </w:p>
        </w:tc>
      </w:tr>
      <w:tr w:rsidR="00BE5064" w:rsidRPr="00B2190B">
        <w:tc>
          <w:tcPr>
            <w:tcW w:w="647" w:type="dxa"/>
          </w:tcPr>
          <w:p w:rsidR="00BE5064" w:rsidRPr="00B2190B" w:rsidRDefault="00BE5064">
            <w:pPr>
              <w:pStyle w:val="ConsPlusNormal"/>
              <w:jc w:val="center"/>
            </w:pPr>
            <w:r w:rsidRPr="00B2190B">
              <w:t>14.2</w:t>
            </w:r>
          </w:p>
        </w:tc>
        <w:tc>
          <w:tcPr>
            <w:tcW w:w="5669" w:type="dxa"/>
          </w:tcPr>
          <w:p w:rsidR="00BE5064" w:rsidRPr="00B2190B" w:rsidRDefault="00BE5064">
            <w:pPr>
              <w:pStyle w:val="ConsPlusNormal"/>
              <w:jc w:val="both"/>
            </w:pPr>
            <w:r w:rsidRPr="00B2190B">
              <w:t>для других объектов</w:t>
            </w:r>
          </w:p>
        </w:tc>
        <w:tc>
          <w:tcPr>
            <w:tcW w:w="1283" w:type="dxa"/>
            <w:vAlign w:val="center"/>
          </w:tcPr>
          <w:p w:rsidR="00BE5064" w:rsidRPr="00B2190B" w:rsidRDefault="00BE5064">
            <w:pPr>
              <w:pStyle w:val="ConsPlusNormal"/>
              <w:jc w:val="center"/>
            </w:pPr>
            <w:r w:rsidRPr="00B2190B">
              <w:t>0,20</w:t>
            </w:r>
          </w:p>
        </w:tc>
        <w:tc>
          <w:tcPr>
            <w:tcW w:w="1417" w:type="dxa"/>
            <w:vAlign w:val="center"/>
          </w:tcPr>
          <w:p w:rsidR="00BE5064" w:rsidRPr="00B2190B" w:rsidRDefault="00BE5064">
            <w:pPr>
              <w:pStyle w:val="ConsPlusNormal"/>
              <w:jc w:val="center"/>
            </w:pPr>
            <w:r w:rsidRPr="00B2190B">
              <w:t>0,20</w:t>
            </w:r>
          </w:p>
        </w:tc>
      </w:tr>
      <w:tr w:rsidR="00BE5064" w:rsidRPr="00B2190B">
        <w:tc>
          <w:tcPr>
            <w:tcW w:w="647" w:type="dxa"/>
          </w:tcPr>
          <w:p w:rsidR="00BE5064" w:rsidRPr="00B2190B" w:rsidRDefault="00BE5064">
            <w:pPr>
              <w:pStyle w:val="ConsPlusNormal"/>
              <w:jc w:val="center"/>
            </w:pPr>
            <w:r w:rsidRPr="00B2190B">
              <w:t>15</w:t>
            </w:r>
          </w:p>
        </w:tc>
        <w:tc>
          <w:tcPr>
            <w:tcW w:w="5669" w:type="dxa"/>
          </w:tcPr>
          <w:p w:rsidR="00BE5064" w:rsidRPr="00B2190B" w:rsidRDefault="00BE5064">
            <w:pPr>
              <w:pStyle w:val="ConsPlusNormal"/>
              <w:jc w:val="both"/>
            </w:pPr>
            <w:r w:rsidRPr="00B2190B">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283" w:type="dxa"/>
            <w:vAlign w:val="center"/>
          </w:tcPr>
          <w:p w:rsidR="00BE5064" w:rsidRPr="00B2190B" w:rsidRDefault="00BE5064">
            <w:pPr>
              <w:pStyle w:val="ConsPlusNormal"/>
              <w:jc w:val="center"/>
            </w:pPr>
            <w:r w:rsidRPr="00B2190B">
              <w:t>0,45</w:t>
            </w:r>
          </w:p>
        </w:tc>
        <w:tc>
          <w:tcPr>
            <w:tcW w:w="1417" w:type="dxa"/>
            <w:vAlign w:val="center"/>
          </w:tcPr>
          <w:p w:rsidR="00BE5064" w:rsidRPr="00B2190B" w:rsidRDefault="00BE5064">
            <w:pPr>
              <w:pStyle w:val="ConsPlusNormal"/>
              <w:jc w:val="center"/>
            </w:pPr>
            <w:r w:rsidRPr="00B2190B">
              <w:t>0,27</w:t>
            </w:r>
          </w:p>
        </w:tc>
      </w:tr>
      <w:tr w:rsidR="00BE5064" w:rsidRPr="00B2190B">
        <w:tc>
          <w:tcPr>
            <w:tcW w:w="647" w:type="dxa"/>
          </w:tcPr>
          <w:p w:rsidR="00BE5064" w:rsidRPr="00B2190B" w:rsidRDefault="00BE5064">
            <w:pPr>
              <w:pStyle w:val="ConsPlusNormal"/>
              <w:jc w:val="center"/>
            </w:pPr>
            <w:r w:rsidRPr="00B2190B">
              <w:t>16</w:t>
            </w:r>
          </w:p>
        </w:tc>
        <w:tc>
          <w:tcPr>
            <w:tcW w:w="5669" w:type="dxa"/>
          </w:tcPr>
          <w:p w:rsidR="00BE5064" w:rsidRPr="00B2190B" w:rsidRDefault="00BE5064">
            <w:pPr>
              <w:pStyle w:val="ConsPlusNormal"/>
              <w:jc w:val="both"/>
            </w:pPr>
            <w:r w:rsidRPr="00B2190B">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283" w:type="dxa"/>
            <w:vAlign w:val="center"/>
          </w:tcPr>
          <w:p w:rsidR="00BE5064" w:rsidRPr="00B2190B" w:rsidRDefault="00BE5064">
            <w:pPr>
              <w:pStyle w:val="ConsPlusNormal"/>
              <w:jc w:val="center"/>
            </w:pPr>
            <w:r w:rsidRPr="00B2190B">
              <w:t>0,45</w:t>
            </w:r>
          </w:p>
        </w:tc>
        <w:tc>
          <w:tcPr>
            <w:tcW w:w="1417" w:type="dxa"/>
            <w:vAlign w:val="center"/>
          </w:tcPr>
          <w:p w:rsidR="00BE5064" w:rsidRPr="00B2190B" w:rsidRDefault="00BE5064">
            <w:pPr>
              <w:pStyle w:val="ConsPlusNormal"/>
              <w:jc w:val="center"/>
            </w:pPr>
            <w:r w:rsidRPr="00B2190B">
              <w:t>0,27</w:t>
            </w:r>
          </w:p>
        </w:tc>
      </w:tr>
    </w:tbl>
    <w:p w:rsidR="00BE5064" w:rsidRPr="00B2190B" w:rsidRDefault="00BE5064">
      <w:pPr>
        <w:pStyle w:val="ConsPlusNormal"/>
        <w:jc w:val="both"/>
      </w:pPr>
    </w:p>
    <w:p w:rsidR="00BE5064" w:rsidRPr="00B2190B" w:rsidRDefault="00BE5064">
      <w:pPr>
        <w:pStyle w:val="ConsPlusNormal"/>
        <w:jc w:val="both"/>
      </w:pPr>
    </w:p>
    <w:p w:rsidR="00BE5064" w:rsidRPr="00B2190B" w:rsidRDefault="00BE5064">
      <w:pPr>
        <w:pStyle w:val="ConsPlusNormal"/>
        <w:pBdr>
          <w:top w:val="single" w:sz="6" w:space="0" w:color="auto"/>
        </w:pBdr>
        <w:spacing w:before="100" w:after="100"/>
        <w:jc w:val="both"/>
        <w:rPr>
          <w:sz w:val="2"/>
          <w:szCs w:val="2"/>
        </w:rPr>
      </w:pPr>
    </w:p>
    <w:p w:rsidR="00C41C27" w:rsidRPr="00B2190B" w:rsidRDefault="00B2190B"/>
    <w:sectPr w:rsidR="00C41C27" w:rsidRPr="00B2190B" w:rsidSect="00E808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5064"/>
    <w:rsid w:val="001D330D"/>
    <w:rsid w:val="00322314"/>
    <w:rsid w:val="00B2190B"/>
    <w:rsid w:val="00BE5064"/>
    <w:rsid w:val="00D007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3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0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50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506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0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50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506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10236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Маташина Наталья Николаевна</dc:creator>
  <cp:lastModifiedBy>Парисеева</cp:lastModifiedBy>
  <cp:revision>2</cp:revision>
  <dcterms:created xsi:type="dcterms:W3CDTF">2017-08-07T14:29:00Z</dcterms:created>
  <dcterms:modified xsi:type="dcterms:W3CDTF">2017-08-07T14:29:00Z</dcterms:modified>
</cp:coreProperties>
</file>