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B8" w:rsidRPr="004859E9" w:rsidRDefault="00B75CB8">
      <w:pPr>
        <w:pStyle w:val="ConsPlusTitle"/>
        <w:jc w:val="center"/>
        <w:outlineLvl w:val="0"/>
      </w:pPr>
      <w:bookmarkStart w:id="0" w:name="_GoBack"/>
      <w:bookmarkEnd w:id="0"/>
      <w:r w:rsidRPr="004859E9">
        <w:t>МОНЧЕГОРСКИЙ ГОРОДСКОЙ СОВЕТ</w:t>
      </w:r>
    </w:p>
    <w:p w:rsidR="00B75CB8" w:rsidRPr="004859E9" w:rsidRDefault="00B75CB8">
      <w:pPr>
        <w:pStyle w:val="ConsPlusTitle"/>
        <w:jc w:val="center"/>
      </w:pPr>
    </w:p>
    <w:p w:rsidR="00B75CB8" w:rsidRPr="004859E9" w:rsidRDefault="00B75CB8">
      <w:pPr>
        <w:pStyle w:val="ConsPlusTitle"/>
        <w:jc w:val="center"/>
      </w:pPr>
      <w:r w:rsidRPr="004859E9">
        <w:t>РЕШЕНИЕ</w:t>
      </w:r>
    </w:p>
    <w:p w:rsidR="00B75CB8" w:rsidRPr="004859E9" w:rsidRDefault="00B75CB8">
      <w:pPr>
        <w:pStyle w:val="ConsPlusTitle"/>
        <w:jc w:val="center"/>
      </w:pPr>
      <w:r w:rsidRPr="004859E9">
        <w:t>от 17 ноября 2005 г. N 92</w:t>
      </w:r>
    </w:p>
    <w:p w:rsidR="00B75CB8" w:rsidRPr="004859E9" w:rsidRDefault="00B75CB8">
      <w:pPr>
        <w:pStyle w:val="ConsPlusTitle"/>
        <w:jc w:val="center"/>
      </w:pPr>
    </w:p>
    <w:p w:rsidR="00B75CB8" w:rsidRPr="004859E9" w:rsidRDefault="00B75CB8">
      <w:pPr>
        <w:pStyle w:val="ConsPlusTitle"/>
        <w:jc w:val="center"/>
      </w:pPr>
      <w:r w:rsidRPr="004859E9">
        <w:t>О ВВЕДЕНИИ ЕДИНОГО НАЛОГА НА ВМЕНЕННЫЙ ДОХОД НА ТЕРРИТОРИИ</w:t>
      </w:r>
    </w:p>
    <w:p w:rsidR="00B75CB8" w:rsidRPr="004859E9" w:rsidRDefault="00B75CB8">
      <w:pPr>
        <w:pStyle w:val="ConsPlusTitle"/>
        <w:jc w:val="center"/>
      </w:pPr>
      <w:r w:rsidRPr="004859E9">
        <w:t>МУНИЦИПАЛЬНОГО ОБРАЗОВАНИЯ ГОРОД МОНЧЕГОРСК</w:t>
      </w:r>
    </w:p>
    <w:p w:rsidR="00B75CB8" w:rsidRPr="004859E9" w:rsidRDefault="00B75CB8">
      <w:pPr>
        <w:pStyle w:val="ConsPlusNormal"/>
        <w:jc w:val="center"/>
      </w:pPr>
    </w:p>
    <w:p w:rsidR="00B75CB8" w:rsidRPr="004859E9" w:rsidRDefault="00B75CB8">
      <w:pPr>
        <w:pStyle w:val="ConsPlusNormal"/>
        <w:jc w:val="center"/>
      </w:pPr>
      <w:r w:rsidRPr="004859E9">
        <w:t>Список изменяющих документов</w:t>
      </w:r>
    </w:p>
    <w:p w:rsidR="00B75CB8" w:rsidRPr="004859E9" w:rsidRDefault="00B75CB8">
      <w:pPr>
        <w:pStyle w:val="ConsPlusNormal"/>
        <w:jc w:val="center"/>
      </w:pPr>
      <w:proofErr w:type="gramStart"/>
      <w:r w:rsidRPr="004859E9">
        <w:t>(в ред. решений Совета депутатов МО город Мончегорск</w:t>
      </w:r>
      <w:proofErr w:type="gramEnd"/>
    </w:p>
    <w:p w:rsidR="00B75CB8" w:rsidRPr="004859E9" w:rsidRDefault="00B75CB8">
      <w:pPr>
        <w:pStyle w:val="ConsPlusNormal"/>
        <w:jc w:val="center"/>
      </w:pPr>
      <w:r w:rsidRPr="004859E9">
        <w:t>от 27.11.2007 N 137, от 26.11.2009 N 115, от 27.05.2010 N 32,</w:t>
      </w:r>
    </w:p>
    <w:p w:rsidR="00B75CB8" w:rsidRPr="004859E9" w:rsidRDefault="00B75CB8">
      <w:pPr>
        <w:pStyle w:val="ConsPlusNormal"/>
        <w:jc w:val="center"/>
      </w:pPr>
      <w:r w:rsidRPr="004859E9">
        <w:t>от 26.11.2015 N 243, от 30.06.2016 N 306, от 27.01.2017 N 369,</w:t>
      </w:r>
    </w:p>
    <w:p w:rsidR="00B75CB8" w:rsidRPr="004859E9" w:rsidRDefault="00B75CB8">
      <w:pPr>
        <w:pStyle w:val="ConsPlusNormal"/>
        <w:jc w:val="center"/>
      </w:pPr>
      <w:r w:rsidRPr="004859E9">
        <w:t xml:space="preserve">с </w:t>
      </w:r>
      <w:proofErr w:type="spellStart"/>
      <w:r w:rsidRPr="004859E9">
        <w:t>изм</w:t>
      </w:r>
      <w:proofErr w:type="spellEnd"/>
      <w:r w:rsidRPr="004859E9">
        <w:t>., внесенными решениями Совета депутатов МО город Мончегорск</w:t>
      </w:r>
    </w:p>
    <w:p w:rsidR="00B75CB8" w:rsidRPr="004859E9" w:rsidRDefault="00B75CB8">
      <w:pPr>
        <w:pStyle w:val="ConsPlusNormal"/>
        <w:jc w:val="center"/>
      </w:pPr>
      <w:r w:rsidRPr="004859E9">
        <w:t>от 06.04.2006 N 39, от 29.11.2006 N 107, от 04.12.2008 N 89,</w:t>
      </w:r>
    </w:p>
    <w:p w:rsidR="00B75CB8" w:rsidRPr="004859E9" w:rsidRDefault="00B75CB8">
      <w:pPr>
        <w:pStyle w:val="ConsPlusNormal"/>
        <w:jc w:val="center"/>
      </w:pPr>
      <w:r w:rsidRPr="004859E9">
        <w:t>от 19.11.2010 N 91, от 08.12.2011 N 100)</w:t>
      </w:r>
    </w:p>
    <w:p w:rsidR="00B75CB8" w:rsidRPr="004859E9" w:rsidRDefault="00B75CB8">
      <w:pPr>
        <w:pStyle w:val="ConsPlusNormal"/>
        <w:jc w:val="both"/>
      </w:pPr>
    </w:p>
    <w:p w:rsidR="00B75CB8" w:rsidRPr="004859E9" w:rsidRDefault="00B75CB8">
      <w:pPr>
        <w:pStyle w:val="ConsPlusNormal"/>
        <w:ind w:firstLine="540"/>
        <w:jc w:val="both"/>
      </w:pPr>
      <w:r w:rsidRPr="004859E9">
        <w:t xml:space="preserve">В соответствии с главой 26.3 части второй Налогового кодекса Российской Федерации, Федеральным законом от 06.10.2003 N 131-ФЗ "Об общих принципах организации местного самоуправления в Российской Федерации" и Уставом </w:t>
      </w:r>
      <w:proofErr w:type="gramStart"/>
      <w:r w:rsidRPr="004859E9">
        <w:t>г</w:t>
      </w:r>
      <w:proofErr w:type="gramEnd"/>
      <w:r w:rsidRPr="004859E9">
        <w:t>. Мончегорска Совет города Мончегорска решил:</w:t>
      </w:r>
    </w:p>
    <w:p w:rsidR="00B75CB8" w:rsidRPr="004859E9" w:rsidRDefault="00B75CB8">
      <w:pPr>
        <w:pStyle w:val="ConsPlusNormal"/>
        <w:spacing w:before="220"/>
        <w:ind w:firstLine="540"/>
        <w:jc w:val="both"/>
      </w:pPr>
      <w:r w:rsidRPr="004859E9">
        <w:t xml:space="preserve">1. Ввести </w:t>
      </w:r>
      <w:proofErr w:type="gramStart"/>
      <w:r w:rsidRPr="004859E9">
        <w:t>на территории муниципального образования город Мончегорск Мурманской области с подведомственной территорией систему налогообложения в виде единого налога на вмененный доход для отдельных видов</w:t>
      </w:r>
      <w:proofErr w:type="gramEnd"/>
      <w:r w:rsidRPr="004859E9">
        <w:t xml:space="preserve"> деятельности.</w:t>
      </w:r>
    </w:p>
    <w:p w:rsidR="00B75CB8" w:rsidRPr="004859E9" w:rsidRDefault="00B75CB8">
      <w:pPr>
        <w:pStyle w:val="ConsPlusNormal"/>
        <w:spacing w:before="220"/>
        <w:ind w:firstLine="540"/>
        <w:jc w:val="both"/>
      </w:pPr>
      <w:r w:rsidRPr="004859E9">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B75CB8" w:rsidRPr="004859E9" w:rsidRDefault="00B75CB8">
      <w:pPr>
        <w:pStyle w:val="ConsPlusNormal"/>
        <w:spacing w:before="220"/>
        <w:ind w:firstLine="540"/>
        <w:jc w:val="both"/>
      </w:pPr>
      <w:r w:rsidRPr="004859E9">
        <w:t>1) оказания бытовых услуг, их групп, подгрупп, видов и (или) отдельных бытовых услуг;</w:t>
      </w:r>
    </w:p>
    <w:p w:rsidR="00B75CB8" w:rsidRPr="004859E9" w:rsidRDefault="00B75CB8">
      <w:pPr>
        <w:pStyle w:val="ConsPlusNormal"/>
        <w:spacing w:before="220"/>
        <w:ind w:firstLine="540"/>
        <w:jc w:val="both"/>
      </w:pPr>
      <w:r w:rsidRPr="004859E9">
        <w:t>2) оказания ветеринарных услуг;</w:t>
      </w:r>
    </w:p>
    <w:p w:rsidR="00B75CB8" w:rsidRPr="004859E9" w:rsidRDefault="00B75CB8">
      <w:pPr>
        <w:pStyle w:val="ConsPlusNormal"/>
        <w:spacing w:before="220"/>
        <w:ind w:firstLine="540"/>
        <w:jc w:val="both"/>
      </w:pPr>
      <w:r w:rsidRPr="004859E9">
        <w:t>3) оказания услуг по ремонту, техническому обслуживанию и мойке автомототранспортных средств;</w:t>
      </w:r>
    </w:p>
    <w:p w:rsidR="00B75CB8" w:rsidRPr="004859E9" w:rsidRDefault="00B75CB8">
      <w:pPr>
        <w:pStyle w:val="ConsPlusNormal"/>
        <w:spacing w:before="220"/>
        <w:ind w:firstLine="540"/>
        <w:jc w:val="both"/>
      </w:pPr>
      <w:r w:rsidRPr="004859E9">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75CB8" w:rsidRPr="004859E9" w:rsidRDefault="00B75CB8">
      <w:pPr>
        <w:pStyle w:val="ConsPlusNormal"/>
        <w:spacing w:before="220"/>
        <w:ind w:firstLine="540"/>
        <w:jc w:val="both"/>
      </w:pPr>
      <w:r w:rsidRPr="004859E9">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75CB8" w:rsidRPr="004859E9" w:rsidRDefault="00B75CB8">
      <w:pPr>
        <w:pStyle w:val="ConsPlusNormal"/>
        <w:spacing w:before="220"/>
        <w:ind w:firstLine="540"/>
        <w:jc w:val="both"/>
      </w:pPr>
      <w:r w:rsidRPr="004859E9">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B75CB8" w:rsidRPr="004859E9" w:rsidRDefault="00B75CB8">
      <w:pPr>
        <w:pStyle w:val="ConsPlusNormal"/>
        <w:spacing w:before="220"/>
        <w:ind w:firstLine="540"/>
        <w:jc w:val="both"/>
      </w:pPr>
      <w:r w:rsidRPr="004859E9">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B75CB8" w:rsidRPr="004859E9" w:rsidRDefault="00B75CB8">
      <w:pPr>
        <w:pStyle w:val="ConsPlusNormal"/>
        <w:spacing w:before="220"/>
        <w:ind w:firstLine="540"/>
        <w:jc w:val="both"/>
      </w:pPr>
      <w:r w:rsidRPr="004859E9">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B75CB8" w:rsidRPr="004859E9" w:rsidRDefault="00B75CB8">
      <w:pPr>
        <w:pStyle w:val="ConsPlusNormal"/>
        <w:spacing w:before="220"/>
        <w:ind w:firstLine="540"/>
        <w:jc w:val="both"/>
      </w:pPr>
      <w:r w:rsidRPr="004859E9">
        <w:t xml:space="preserve">9) оказания услуг общественного питания, осуществляемых через объекты организации </w:t>
      </w:r>
      <w:r w:rsidRPr="004859E9">
        <w:lastRenderedPageBreak/>
        <w:t>общественного питания, не имеющие зала обслуживания посетителей;</w:t>
      </w:r>
    </w:p>
    <w:p w:rsidR="00B75CB8" w:rsidRPr="004859E9" w:rsidRDefault="00B75CB8">
      <w:pPr>
        <w:pStyle w:val="ConsPlusNormal"/>
        <w:spacing w:before="220"/>
        <w:ind w:firstLine="540"/>
        <w:jc w:val="both"/>
      </w:pPr>
      <w:r w:rsidRPr="004859E9">
        <w:t>10) распространения наружной рекламы с использованием рекламных конструкций;</w:t>
      </w:r>
    </w:p>
    <w:p w:rsidR="00B75CB8" w:rsidRPr="004859E9" w:rsidRDefault="00B75CB8">
      <w:pPr>
        <w:pStyle w:val="ConsPlusNormal"/>
        <w:spacing w:before="220"/>
        <w:ind w:firstLine="540"/>
        <w:jc w:val="both"/>
      </w:pPr>
      <w:r w:rsidRPr="004859E9">
        <w:t>11) размещения рекламы с использованием внешних и внутренних поверхностей транспортных средств;</w:t>
      </w:r>
    </w:p>
    <w:p w:rsidR="00B75CB8" w:rsidRPr="004859E9" w:rsidRDefault="00B75CB8">
      <w:pPr>
        <w:pStyle w:val="ConsPlusNormal"/>
        <w:spacing w:before="220"/>
        <w:ind w:firstLine="540"/>
        <w:jc w:val="both"/>
      </w:pPr>
      <w:r w:rsidRPr="004859E9">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75CB8" w:rsidRPr="004859E9" w:rsidRDefault="00B75CB8">
      <w:pPr>
        <w:pStyle w:val="ConsPlusNormal"/>
        <w:spacing w:before="220"/>
        <w:ind w:firstLine="540"/>
        <w:jc w:val="both"/>
      </w:pPr>
      <w:r w:rsidRPr="004859E9">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75CB8" w:rsidRPr="004859E9" w:rsidRDefault="00B75CB8">
      <w:pPr>
        <w:pStyle w:val="ConsPlusNormal"/>
        <w:spacing w:before="220"/>
        <w:ind w:firstLine="540"/>
        <w:jc w:val="both"/>
      </w:pPr>
      <w:r w:rsidRPr="004859E9">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B75CB8" w:rsidRPr="004859E9" w:rsidRDefault="00B75CB8">
      <w:pPr>
        <w:pStyle w:val="ConsPlusNormal"/>
        <w:jc w:val="both"/>
      </w:pPr>
      <w:r w:rsidRPr="004859E9">
        <w:t>(п. 2 в ред. решения Совета депутатов МО город Мончегорск от 26.11.2015 N 243)</w:t>
      </w:r>
    </w:p>
    <w:p w:rsidR="00B75CB8" w:rsidRPr="004859E9" w:rsidRDefault="00B75CB8">
      <w:pPr>
        <w:pStyle w:val="ConsPlusNormal"/>
        <w:spacing w:before="220"/>
        <w:ind w:firstLine="540"/>
        <w:jc w:val="both"/>
      </w:pPr>
      <w:r w:rsidRPr="004859E9">
        <w:t>Установить значение корректирующего коэффициента базовой доходности К</w:t>
      </w:r>
      <w:proofErr w:type="gramStart"/>
      <w:r w:rsidRPr="004859E9">
        <w:t>2</w:t>
      </w:r>
      <w:proofErr w:type="gramEnd"/>
      <w:r w:rsidRPr="004859E9">
        <w:t>, учитывающего совокупность особенностей ведения предпринимательской деятельности в пределах муниципального образования город Мончегорск, как произведение значений, учитывающих влияние на результат предпринимательской деятельности факторов, предусмотренных Налоговым кодексом Российской Федерации, по следующей формуле:</w:t>
      </w:r>
    </w:p>
    <w:p w:rsidR="00B75CB8" w:rsidRPr="004859E9" w:rsidRDefault="00B75CB8">
      <w:pPr>
        <w:pStyle w:val="ConsPlusNormal"/>
        <w:jc w:val="both"/>
      </w:pPr>
    </w:p>
    <w:p w:rsidR="00B75CB8" w:rsidRPr="004859E9" w:rsidRDefault="00B75CB8">
      <w:pPr>
        <w:pStyle w:val="ConsPlusNormal"/>
        <w:ind w:firstLine="540"/>
        <w:jc w:val="both"/>
      </w:pPr>
      <w:r w:rsidRPr="004859E9">
        <w:t>К</w:t>
      </w:r>
      <w:proofErr w:type="gramStart"/>
      <w:r w:rsidRPr="004859E9">
        <w:t>2</w:t>
      </w:r>
      <w:proofErr w:type="gramEnd"/>
      <w:r w:rsidRPr="004859E9">
        <w:t xml:space="preserve"> = К2баз. </w:t>
      </w:r>
      <w:proofErr w:type="spellStart"/>
      <w:r w:rsidRPr="004859E9">
        <w:t>x</w:t>
      </w:r>
      <w:proofErr w:type="spellEnd"/>
      <w:r w:rsidRPr="004859E9">
        <w:t xml:space="preserve"> К2сез. </w:t>
      </w:r>
      <w:proofErr w:type="spellStart"/>
      <w:r w:rsidRPr="004859E9">
        <w:t>x</w:t>
      </w:r>
      <w:proofErr w:type="spellEnd"/>
      <w:r w:rsidRPr="004859E9">
        <w:t xml:space="preserve"> </w:t>
      </w:r>
      <w:proofErr w:type="spellStart"/>
      <w:r w:rsidRPr="004859E9">
        <w:t>Креж</w:t>
      </w:r>
      <w:proofErr w:type="spellEnd"/>
      <w:r w:rsidRPr="004859E9">
        <w:t xml:space="preserve">. </w:t>
      </w:r>
      <w:proofErr w:type="spellStart"/>
      <w:r w:rsidRPr="004859E9">
        <w:t>x</w:t>
      </w:r>
      <w:proofErr w:type="spellEnd"/>
      <w:r w:rsidRPr="004859E9">
        <w:t xml:space="preserve"> К2уд. </w:t>
      </w:r>
      <w:proofErr w:type="spellStart"/>
      <w:r w:rsidRPr="004859E9">
        <w:t>x</w:t>
      </w:r>
      <w:proofErr w:type="spellEnd"/>
      <w:r w:rsidRPr="004859E9">
        <w:t xml:space="preserve"> К2зп., где</w:t>
      </w:r>
    </w:p>
    <w:p w:rsidR="00B75CB8" w:rsidRPr="004859E9" w:rsidRDefault="00B75CB8">
      <w:pPr>
        <w:pStyle w:val="ConsPlusNormal"/>
        <w:jc w:val="both"/>
      </w:pPr>
    </w:p>
    <w:p w:rsidR="00B75CB8" w:rsidRPr="004859E9" w:rsidRDefault="00B75CB8">
      <w:pPr>
        <w:pStyle w:val="ConsPlusNormal"/>
        <w:ind w:firstLine="540"/>
        <w:jc w:val="both"/>
      </w:pPr>
      <w:bookmarkStart w:id="1" w:name="P39"/>
      <w:bookmarkEnd w:id="1"/>
      <w:r w:rsidRPr="004859E9">
        <w:t>- корректирующий базовый коэффициент К2баз. устанавливается по видам предпринимательской деятельности в соответствии с приложением N 1 к настоящему решению;</w:t>
      </w:r>
    </w:p>
    <w:p w:rsidR="00B75CB8" w:rsidRPr="004859E9" w:rsidRDefault="00B75CB8">
      <w:pPr>
        <w:pStyle w:val="ConsPlusNormal"/>
        <w:spacing w:before="220"/>
        <w:ind w:firstLine="540"/>
        <w:jc w:val="both"/>
      </w:pPr>
      <w:bookmarkStart w:id="2" w:name="P40"/>
      <w:bookmarkEnd w:id="2"/>
      <w:r w:rsidRPr="004859E9">
        <w:t>- корректирующий коэффициент К2сез., учитывающий фактор сезонности, устанавливается для всех видов предпринимательской деятельности по периодам:</w:t>
      </w:r>
    </w:p>
    <w:p w:rsidR="00B75CB8" w:rsidRPr="004859E9" w:rsidRDefault="00B75CB8">
      <w:pPr>
        <w:sectPr w:rsidR="00B75CB8" w:rsidRPr="004859E9" w:rsidSect="00036202">
          <w:pgSz w:w="11906" w:h="16838"/>
          <w:pgMar w:top="1134" w:right="850" w:bottom="1134" w:left="1701" w:header="708" w:footer="708" w:gutter="0"/>
          <w:cols w:space="708"/>
          <w:docGrid w:linePitch="360"/>
        </w:sectPr>
      </w:pPr>
    </w:p>
    <w:p w:rsidR="00B75CB8" w:rsidRPr="004859E9" w:rsidRDefault="00B75C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0"/>
        <w:gridCol w:w="5940"/>
        <w:gridCol w:w="3465"/>
      </w:tblGrid>
      <w:tr w:rsidR="00B75CB8" w:rsidRPr="004859E9">
        <w:tc>
          <w:tcPr>
            <w:tcW w:w="330" w:type="dxa"/>
          </w:tcPr>
          <w:p w:rsidR="00B75CB8" w:rsidRPr="004859E9" w:rsidRDefault="00B75CB8">
            <w:pPr>
              <w:pStyle w:val="ConsPlusNormal"/>
            </w:pPr>
          </w:p>
        </w:tc>
        <w:tc>
          <w:tcPr>
            <w:tcW w:w="5940" w:type="dxa"/>
          </w:tcPr>
          <w:p w:rsidR="00B75CB8" w:rsidRPr="004859E9" w:rsidRDefault="00B75CB8">
            <w:pPr>
              <w:pStyle w:val="ConsPlusNormal"/>
              <w:jc w:val="center"/>
            </w:pPr>
            <w:r w:rsidRPr="004859E9">
              <w:t>Период ведения предпринимательской деятельности</w:t>
            </w:r>
          </w:p>
        </w:tc>
        <w:tc>
          <w:tcPr>
            <w:tcW w:w="3465" w:type="dxa"/>
          </w:tcPr>
          <w:p w:rsidR="00B75CB8" w:rsidRPr="004859E9" w:rsidRDefault="00B75CB8">
            <w:pPr>
              <w:pStyle w:val="ConsPlusNormal"/>
              <w:jc w:val="center"/>
            </w:pPr>
            <w:r w:rsidRPr="004859E9">
              <w:t>Корректирующий коэффициент (К2сез.)</w:t>
            </w:r>
          </w:p>
        </w:tc>
      </w:tr>
      <w:tr w:rsidR="00B75CB8" w:rsidRPr="004859E9">
        <w:tc>
          <w:tcPr>
            <w:tcW w:w="330" w:type="dxa"/>
          </w:tcPr>
          <w:p w:rsidR="00B75CB8" w:rsidRPr="004859E9" w:rsidRDefault="00B75CB8">
            <w:pPr>
              <w:pStyle w:val="ConsPlusNormal"/>
              <w:jc w:val="both"/>
            </w:pPr>
            <w:r w:rsidRPr="004859E9">
              <w:t>1</w:t>
            </w:r>
          </w:p>
        </w:tc>
        <w:tc>
          <w:tcPr>
            <w:tcW w:w="5940" w:type="dxa"/>
          </w:tcPr>
          <w:p w:rsidR="00B75CB8" w:rsidRPr="004859E9" w:rsidRDefault="00B75CB8">
            <w:pPr>
              <w:pStyle w:val="ConsPlusNormal"/>
            </w:pPr>
            <w:r w:rsidRPr="004859E9">
              <w:t>С мая по август (включительно)</w:t>
            </w:r>
          </w:p>
        </w:tc>
        <w:tc>
          <w:tcPr>
            <w:tcW w:w="3465" w:type="dxa"/>
          </w:tcPr>
          <w:p w:rsidR="00B75CB8" w:rsidRPr="004859E9" w:rsidRDefault="00B75CB8">
            <w:pPr>
              <w:pStyle w:val="ConsPlusNormal"/>
              <w:jc w:val="right"/>
            </w:pPr>
            <w:r w:rsidRPr="004859E9">
              <w:t>0,7</w:t>
            </w:r>
          </w:p>
        </w:tc>
      </w:tr>
      <w:tr w:rsidR="00B75CB8" w:rsidRPr="004859E9">
        <w:tc>
          <w:tcPr>
            <w:tcW w:w="330" w:type="dxa"/>
          </w:tcPr>
          <w:p w:rsidR="00B75CB8" w:rsidRPr="004859E9" w:rsidRDefault="00B75CB8">
            <w:pPr>
              <w:pStyle w:val="ConsPlusNormal"/>
              <w:jc w:val="both"/>
            </w:pPr>
            <w:r w:rsidRPr="004859E9">
              <w:t>2</w:t>
            </w:r>
          </w:p>
        </w:tc>
        <w:tc>
          <w:tcPr>
            <w:tcW w:w="5940" w:type="dxa"/>
          </w:tcPr>
          <w:p w:rsidR="00B75CB8" w:rsidRPr="004859E9" w:rsidRDefault="00B75CB8">
            <w:pPr>
              <w:pStyle w:val="ConsPlusNormal"/>
              <w:jc w:val="both"/>
            </w:pPr>
            <w:r w:rsidRPr="004859E9">
              <w:t>С сентября по апрель (включительно)</w:t>
            </w:r>
          </w:p>
        </w:tc>
        <w:tc>
          <w:tcPr>
            <w:tcW w:w="3465" w:type="dxa"/>
          </w:tcPr>
          <w:p w:rsidR="00B75CB8" w:rsidRPr="004859E9" w:rsidRDefault="00B75CB8">
            <w:pPr>
              <w:pStyle w:val="ConsPlusNormal"/>
              <w:jc w:val="right"/>
            </w:pPr>
            <w:r w:rsidRPr="004859E9">
              <w:t>1</w:t>
            </w:r>
          </w:p>
        </w:tc>
      </w:tr>
    </w:tbl>
    <w:p w:rsidR="00B75CB8" w:rsidRPr="004859E9" w:rsidRDefault="00B75CB8">
      <w:pPr>
        <w:pStyle w:val="ConsPlusNormal"/>
        <w:jc w:val="both"/>
      </w:pPr>
    </w:p>
    <w:p w:rsidR="00B75CB8" w:rsidRPr="004859E9" w:rsidRDefault="00B75CB8">
      <w:pPr>
        <w:pStyle w:val="ConsPlusNormal"/>
        <w:ind w:firstLine="540"/>
        <w:jc w:val="both"/>
      </w:pPr>
      <w:bookmarkStart w:id="3" w:name="P52"/>
      <w:bookmarkEnd w:id="3"/>
      <w:r w:rsidRPr="004859E9">
        <w:t>- корректирующий коэффициент К2реж., учитывающий режим осуществления предпринимательской деятельности, устанавливается для всех видов предпринимательской деятельности:</w:t>
      </w:r>
    </w:p>
    <w:p w:rsidR="00B75CB8" w:rsidRPr="004859E9" w:rsidRDefault="00B75C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0"/>
        <w:gridCol w:w="2475"/>
      </w:tblGrid>
      <w:tr w:rsidR="00B75CB8" w:rsidRPr="004859E9">
        <w:tc>
          <w:tcPr>
            <w:tcW w:w="660" w:type="dxa"/>
          </w:tcPr>
          <w:p w:rsidR="00B75CB8" w:rsidRPr="004859E9" w:rsidRDefault="00B75CB8">
            <w:pPr>
              <w:pStyle w:val="ConsPlusNormal"/>
              <w:jc w:val="center"/>
            </w:pPr>
            <w:r w:rsidRPr="004859E9">
              <w:t xml:space="preserve">N </w:t>
            </w:r>
            <w:proofErr w:type="spellStart"/>
            <w:proofErr w:type="gramStart"/>
            <w:r w:rsidRPr="004859E9">
              <w:t>п</w:t>
            </w:r>
            <w:proofErr w:type="spellEnd"/>
            <w:proofErr w:type="gramEnd"/>
            <w:r w:rsidRPr="004859E9">
              <w:t>/</w:t>
            </w:r>
            <w:proofErr w:type="spellStart"/>
            <w:r w:rsidRPr="004859E9">
              <w:t>п</w:t>
            </w:r>
            <w:proofErr w:type="spellEnd"/>
          </w:p>
        </w:tc>
        <w:tc>
          <w:tcPr>
            <w:tcW w:w="8250" w:type="dxa"/>
          </w:tcPr>
          <w:p w:rsidR="00B75CB8" w:rsidRPr="004859E9" w:rsidRDefault="00B75CB8">
            <w:pPr>
              <w:pStyle w:val="ConsPlusNormal"/>
              <w:jc w:val="center"/>
            </w:pPr>
            <w:r w:rsidRPr="004859E9">
              <w:t>Режим работы</w:t>
            </w:r>
          </w:p>
        </w:tc>
        <w:tc>
          <w:tcPr>
            <w:tcW w:w="2475" w:type="dxa"/>
          </w:tcPr>
          <w:p w:rsidR="00B75CB8" w:rsidRPr="004859E9" w:rsidRDefault="00B75CB8">
            <w:pPr>
              <w:pStyle w:val="ConsPlusNormal"/>
              <w:jc w:val="center"/>
            </w:pPr>
            <w:r w:rsidRPr="004859E9">
              <w:t>Корректирующий коэффициент (К2реж.)</w:t>
            </w:r>
          </w:p>
        </w:tc>
      </w:tr>
      <w:tr w:rsidR="00B75CB8" w:rsidRPr="004859E9">
        <w:tc>
          <w:tcPr>
            <w:tcW w:w="660" w:type="dxa"/>
          </w:tcPr>
          <w:p w:rsidR="00B75CB8" w:rsidRPr="004859E9" w:rsidRDefault="00B75CB8">
            <w:pPr>
              <w:pStyle w:val="ConsPlusNormal"/>
              <w:jc w:val="center"/>
            </w:pPr>
            <w:r w:rsidRPr="004859E9">
              <w:t>1</w:t>
            </w:r>
          </w:p>
        </w:tc>
        <w:tc>
          <w:tcPr>
            <w:tcW w:w="8250" w:type="dxa"/>
          </w:tcPr>
          <w:p w:rsidR="00B75CB8" w:rsidRPr="004859E9" w:rsidRDefault="00B75CB8">
            <w:pPr>
              <w:pStyle w:val="ConsPlusNormal"/>
            </w:pPr>
            <w:r w:rsidRPr="004859E9">
              <w:t>Без выходных дней и нерабочих праздничных дней, установленных Трудовым кодексом Российской Федерации</w:t>
            </w:r>
          </w:p>
        </w:tc>
        <w:tc>
          <w:tcPr>
            <w:tcW w:w="2475" w:type="dxa"/>
          </w:tcPr>
          <w:p w:rsidR="00B75CB8" w:rsidRPr="004859E9" w:rsidRDefault="00B75CB8">
            <w:pPr>
              <w:pStyle w:val="ConsPlusNormal"/>
              <w:jc w:val="right"/>
            </w:pPr>
            <w:r w:rsidRPr="004859E9">
              <w:t>1</w:t>
            </w:r>
          </w:p>
        </w:tc>
      </w:tr>
      <w:tr w:rsidR="00B75CB8" w:rsidRPr="004859E9">
        <w:tc>
          <w:tcPr>
            <w:tcW w:w="660" w:type="dxa"/>
          </w:tcPr>
          <w:p w:rsidR="00B75CB8" w:rsidRPr="004859E9" w:rsidRDefault="00B75CB8">
            <w:pPr>
              <w:pStyle w:val="ConsPlusNormal"/>
              <w:jc w:val="center"/>
            </w:pPr>
            <w:r w:rsidRPr="004859E9">
              <w:t>2</w:t>
            </w:r>
          </w:p>
        </w:tc>
        <w:tc>
          <w:tcPr>
            <w:tcW w:w="8250" w:type="dxa"/>
          </w:tcPr>
          <w:p w:rsidR="00B75CB8" w:rsidRPr="004859E9" w:rsidRDefault="00B75CB8">
            <w:pPr>
              <w:pStyle w:val="ConsPlusNormal"/>
            </w:pPr>
            <w:r w:rsidRPr="004859E9">
              <w:t>С одним выходным днем в неделю и без нерабочих праздничных дней, установленных Трудовым кодексом Российской Федерации</w:t>
            </w:r>
          </w:p>
        </w:tc>
        <w:tc>
          <w:tcPr>
            <w:tcW w:w="2475" w:type="dxa"/>
          </w:tcPr>
          <w:p w:rsidR="00B75CB8" w:rsidRPr="004859E9" w:rsidRDefault="00B75CB8">
            <w:pPr>
              <w:pStyle w:val="ConsPlusNormal"/>
              <w:jc w:val="right"/>
            </w:pPr>
            <w:r w:rsidRPr="004859E9">
              <w:t>0,9</w:t>
            </w:r>
          </w:p>
        </w:tc>
      </w:tr>
      <w:tr w:rsidR="00B75CB8" w:rsidRPr="004859E9">
        <w:tc>
          <w:tcPr>
            <w:tcW w:w="660" w:type="dxa"/>
          </w:tcPr>
          <w:p w:rsidR="00B75CB8" w:rsidRPr="004859E9" w:rsidRDefault="00B75CB8">
            <w:pPr>
              <w:pStyle w:val="ConsPlusNormal"/>
              <w:jc w:val="center"/>
            </w:pPr>
            <w:r w:rsidRPr="004859E9">
              <w:t>3</w:t>
            </w:r>
          </w:p>
        </w:tc>
        <w:tc>
          <w:tcPr>
            <w:tcW w:w="8250" w:type="dxa"/>
          </w:tcPr>
          <w:p w:rsidR="00B75CB8" w:rsidRPr="004859E9" w:rsidRDefault="00B75CB8">
            <w:pPr>
              <w:pStyle w:val="ConsPlusNormal"/>
            </w:pPr>
            <w:r w:rsidRPr="004859E9">
              <w:t>С одним выходным днем в неделю и нерабочими праздничными днями, установленными Трудовым кодексом Российской Федерации</w:t>
            </w:r>
          </w:p>
        </w:tc>
        <w:tc>
          <w:tcPr>
            <w:tcW w:w="2475" w:type="dxa"/>
          </w:tcPr>
          <w:p w:rsidR="00B75CB8" w:rsidRPr="004859E9" w:rsidRDefault="00B75CB8">
            <w:pPr>
              <w:pStyle w:val="ConsPlusNormal"/>
              <w:jc w:val="right"/>
            </w:pPr>
            <w:r w:rsidRPr="004859E9">
              <w:t>0,8</w:t>
            </w:r>
          </w:p>
        </w:tc>
      </w:tr>
      <w:tr w:rsidR="00B75CB8" w:rsidRPr="004859E9">
        <w:tc>
          <w:tcPr>
            <w:tcW w:w="660" w:type="dxa"/>
          </w:tcPr>
          <w:p w:rsidR="00B75CB8" w:rsidRPr="004859E9" w:rsidRDefault="00B75CB8">
            <w:pPr>
              <w:pStyle w:val="ConsPlusNormal"/>
              <w:jc w:val="center"/>
            </w:pPr>
            <w:r w:rsidRPr="004859E9">
              <w:t>4</w:t>
            </w:r>
          </w:p>
        </w:tc>
        <w:tc>
          <w:tcPr>
            <w:tcW w:w="8250" w:type="dxa"/>
          </w:tcPr>
          <w:p w:rsidR="00B75CB8" w:rsidRPr="004859E9" w:rsidRDefault="00B75CB8">
            <w:pPr>
              <w:pStyle w:val="ConsPlusNormal"/>
            </w:pPr>
            <w:r w:rsidRPr="004859E9">
              <w:t>С двумя выходными днями в неделю и нерабочими праздничными днями, установленными Трудовым кодексом Российской Федерации</w:t>
            </w:r>
          </w:p>
        </w:tc>
        <w:tc>
          <w:tcPr>
            <w:tcW w:w="2475" w:type="dxa"/>
          </w:tcPr>
          <w:p w:rsidR="00B75CB8" w:rsidRPr="004859E9" w:rsidRDefault="00B75CB8">
            <w:pPr>
              <w:pStyle w:val="ConsPlusNormal"/>
              <w:jc w:val="right"/>
            </w:pPr>
            <w:r w:rsidRPr="004859E9">
              <w:t>0,7</w:t>
            </w:r>
          </w:p>
        </w:tc>
      </w:tr>
    </w:tbl>
    <w:p w:rsidR="00B75CB8" w:rsidRPr="004859E9" w:rsidRDefault="00B75CB8">
      <w:pPr>
        <w:pStyle w:val="ConsPlusNormal"/>
        <w:jc w:val="both"/>
      </w:pPr>
    </w:p>
    <w:p w:rsidR="00B75CB8" w:rsidRPr="004859E9" w:rsidRDefault="00B75CB8">
      <w:pPr>
        <w:pStyle w:val="ConsPlusNormal"/>
        <w:ind w:firstLine="540"/>
        <w:jc w:val="both"/>
      </w:pPr>
      <w:bookmarkStart w:id="4" w:name="P70"/>
      <w:bookmarkEnd w:id="4"/>
      <w:proofErr w:type="gramStart"/>
      <w:r w:rsidRPr="004859E9">
        <w:t xml:space="preserve">- корректирующий коэффициент К2уд., учитывающий удаленность объектов осуществления предпринимательской деятельности, устанавливается для населенного пункта 25 км железной дороги Мончегорск - Оленья, населенного пункта 27 км железной дороги Мончегорск - Оленья, для территории бывшего поселка </w:t>
      </w:r>
      <w:proofErr w:type="spellStart"/>
      <w:r w:rsidRPr="004859E9">
        <w:t>Риж-Губа</w:t>
      </w:r>
      <w:proofErr w:type="spellEnd"/>
      <w:r w:rsidRPr="004859E9">
        <w:t xml:space="preserve"> - в размере 0,6;</w:t>
      </w:r>
      <w:proofErr w:type="gramEnd"/>
    </w:p>
    <w:p w:rsidR="00B75CB8" w:rsidRPr="004859E9" w:rsidRDefault="00B75CB8">
      <w:pPr>
        <w:pStyle w:val="ConsPlusNormal"/>
        <w:spacing w:before="220"/>
        <w:ind w:firstLine="540"/>
        <w:jc w:val="both"/>
      </w:pPr>
      <w:bookmarkStart w:id="5" w:name="P71"/>
      <w:bookmarkEnd w:id="5"/>
      <w:r w:rsidRPr="004859E9">
        <w:t>- корректирующий коэффициент К2зп., учитывающий уровень средней заработной платы по работодателю, устанавливается для всех видов предпринимательской деятельности:</w:t>
      </w:r>
    </w:p>
    <w:p w:rsidR="00B75CB8" w:rsidRPr="004859E9" w:rsidRDefault="00B75C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0"/>
        <w:gridCol w:w="8085"/>
        <w:gridCol w:w="2475"/>
      </w:tblGrid>
      <w:tr w:rsidR="00B75CB8" w:rsidRPr="004859E9">
        <w:tc>
          <w:tcPr>
            <w:tcW w:w="330" w:type="dxa"/>
          </w:tcPr>
          <w:p w:rsidR="00B75CB8" w:rsidRPr="004859E9" w:rsidRDefault="00B75CB8">
            <w:pPr>
              <w:pStyle w:val="ConsPlusNormal"/>
            </w:pPr>
          </w:p>
        </w:tc>
        <w:tc>
          <w:tcPr>
            <w:tcW w:w="8085" w:type="dxa"/>
          </w:tcPr>
          <w:p w:rsidR="00B75CB8" w:rsidRPr="004859E9" w:rsidRDefault="00B75CB8">
            <w:pPr>
              <w:pStyle w:val="ConsPlusNormal"/>
              <w:jc w:val="center"/>
            </w:pPr>
            <w:r w:rsidRPr="004859E9">
              <w:t>Уровень средней заработной платы по работодателю</w:t>
            </w:r>
          </w:p>
        </w:tc>
        <w:tc>
          <w:tcPr>
            <w:tcW w:w="2475" w:type="dxa"/>
          </w:tcPr>
          <w:p w:rsidR="00B75CB8" w:rsidRPr="004859E9" w:rsidRDefault="00B75CB8">
            <w:pPr>
              <w:pStyle w:val="ConsPlusNormal"/>
              <w:jc w:val="center"/>
            </w:pPr>
            <w:r w:rsidRPr="004859E9">
              <w:t>Корректирующий коэффициент К2зп.</w:t>
            </w:r>
          </w:p>
        </w:tc>
      </w:tr>
      <w:tr w:rsidR="00B75CB8" w:rsidRPr="004859E9">
        <w:tc>
          <w:tcPr>
            <w:tcW w:w="330" w:type="dxa"/>
          </w:tcPr>
          <w:p w:rsidR="00B75CB8" w:rsidRPr="004859E9" w:rsidRDefault="00B75CB8">
            <w:pPr>
              <w:pStyle w:val="ConsPlusNormal"/>
              <w:jc w:val="both"/>
            </w:pPr>
            <w:r w:rsidRPr="004859E9">
              <w:t>1</w:t>
            </w:r>
          </w:p>
        </w:tc>
        <w:tc>
          <w:tcPr>
            <w:tcW w:w="8085" w:type="dxa"/>
          </w:tcPr>
          <w:p w:rsidR="00B75CB8" w:rsidRPr="004859E9" w:rsidRDefault="00B75CB8">
            <w:pPr>
              <w:pStyle w:val="ConsPlusNormal"/>
            </w:pPr>
            <w:r w:rsidRPr="004859E9">
              <w:t xml:space="preserve">Выше или </w:t>
            </w:r>
            <w:proofErr w:type="gramStart"/>
            <w:r w:rsidRPr="004859E9">
              <w:t>равен</w:t>
            </w:r>
            <w:proofErr w:type="gramEnd"/>
            <w:r w:rsidRPr="004859E9">
              <w:t xml:space="preserve"> уровню прожиточного минимума трудоспособного населения, установленного по Мурманской области</w:t>
            </w:r>
          </w:p>
        </w:tc>
        <w:tc>
          <w:tcPr>
            <w:tcW w:w="2475" w:type="dxa"/>
          </w:tcPr>
          <w:p w:rsidR="00B75CB8" w:rsidRPr="004859E9" w:rsidRDefault="00B75CB8">
            <w:pPr>
              <w:pStyle w:val="ConsPlusNormal"/>
              <w:jc w:val="right"/>
            </w:pPr>
            <w:r w:rsidRPr="004859E9">
              <w:t>0,9</w:t>
            </w:r>
          </w:p>
        </w:tc>
      </w:tr>
      <w:tr w:rsidR="00B75CB8" w:rsidRPr="004859E9">
        <w:tc>
          <w:tcPr>
            <w:tcW w:w="330" w:type="dxa"/>
          </w:tcPr>
          <w:p w:rsidR="00B75CB8" w:rsidRPr="004859E9" w:rsidRDefault="00B75CB8">
            <w:pPr>
              <w:pStyle w:val="ConsPlusNormal"/>
              <w:jc w:val="both"/>
            </w:pPr>
            <w:r w:rsidRPr="004859E9">
              <w:t>2</w:t>
            </w:r>
          </w:p>
        </w:tc>
        <w:tc>
          <w:tcPr>
            <w:tcW w:w="8085" w:type="dxa"/>
          </w:tcPr>
          <w:p w:rsidR="00B75CB8" w:rsidRPr="004859E9" w:rsidRDefault="00B75CB8">
            <w:pPr>
              <w:pStyle w:val="ConsPlusNormal"/>
            </w:pPr>
            <w:r w:rsidRPr="004859E9">
              <w:t>Ниже уровня прожиточного минимума трудоспособного населения, установленного по Мурманской области</w:t>
            </w:r>
          </w:p>
        </w:tc>
        <w:tc>
          <w:tcPr>
            <w:tcW w:w="2475" w:type="dxa"/>
          </w:tcPr>
          <w:p w:rsidR="00B75CB8" w:rsidRPr="004859E9" w:rsidRDefault="00B75CB8">
            <w:pPr>
              <w:pStyle w:val="ConsPlusNormal"/>
              <w:jc w:val="right"/>
            </w:pPr>
            <w:r w:rsidRPr="004859E9">
              <w:t>1</w:t>
            </w:r>
          </w:p>
        </w:tc>
      </w:tr>
    </w:tbl>
    <w:p w:rsidR="00B75CB8" w:rsidRPr="004859E9" w:rsidRDefault="00B75CB8">
      <w:pPr>
        <w:sectPr w:rsidR="00B75CB8" w:rsidRPr="004859E9">
          <w:pgSz w:w="16838" w:h="11905" w:orient="landscape"/>
          <w:pgMar w:top="1701" w:right="1134" w:bottom="850" w:left="1134" w:header="0" w:footer="0" w:gutter="0"/>
          <w:cols w:space="720"/>
        </w:sectPr>
      </w:pPr>
    </w:p>
    <w:p w:rsidR="00B75CB8" w:rsidRPr="004859E9" w:rsidRDefault="00B75CB8">
      <w:pPr>
        <w:pStyle w:val="ConsPlusNormal"/>
        <w:jc w:val="both"/>
      </w:pPr>
    </w:p>
    <w:p w:rsidR="00B75CB8" w:rsidRPr="004859E9" w:rsidRDefault="00B75CB8">
      <w:pPr>
        <w:pStyle w:val="ConsPlusNormal"/>
        <w:jc w:val="both"/>
      </w:pPr>
      <w:r w:rsidRPr="004859E9">
        <w:t>(п. 3 в ред. решения Совета депутатов МО город Мончегорск от 26.11.2009 N 115)</w:t>
      </w:r>
    </w:p>
    <w:p w:rsidR="00B75CB8" w:rsidRPr="004859E9" w:rsidRDefault="00B75CB8">
      <w:pPr>
        <w:pStyle w:val="ConsPlusNormal"/>
        <w:spacing w:before="220"/>
        <w:ind w:firstLine="540"/>
        <w:jc w:val="both"/>
      </w:pPr>
      <w:r w:rsidRPr="004859E9">
        <w:t>4. Установить ставку единого налога на вмененный доход в размере 10 % для следующих видов предпринимательской деятельности:</w:t>
      </w:r>
    </w:p>
    <w:p w:rsidR="00B75CB8" w:rsidRPr="004859E9" w:rsidRDefault="00B75CB8">
      <w:pPr>
        <w:pStyle w:val="ConsPlusNormal"/>
        <w:spacing w:before="220"/>
        <w:ind w:firstLine="540"/>
        <w:jc w:val="both"/>
      </w:pPr>
      <w:r w:rsidRPr="004859E9">
        <w:t>- ремонт и техническое обслуживание бытовой радиоэлектронной аппаратуры, бытовых машин и бытовых приборов;</w:t>
      </w:r>
    </w:p>
    <w:p w:rsidR="00B75CB8" w:rsidRPr="004859E9" w:rsidRDefault="00B75CB8">
      <w:pPr>
        <w:pStyle w:val="ConsPlusNormal"/>
        <w:spacing w:before="220"/>
        <w:ind w:firstLine="540"/>
        <w:jc w:val="both"/>
      </w:pPr>
      <w:r w:rsidRPr="004859E9">
        <w:t>- химическая чистка и крашение, услуги прачечных;</w:t>
      </w:r>
    </w:p>
    <w:p w:rsidR="00B75CB8" w:rsidRPr="004859E9" w:rsidRDefault="00B75CB8">
      <w:pPr>
        <w:pStyle w:val="ConsPlusNormal"/>
        <w:spacing w:before="220"/>
        <w:ind w:firstLine="540"/>
        <w:jc w:val="both"/>
      </w:pPr>
      <w:r w:rsidRPr="004859E9">
        <w:t>- услуги бань и душевых;</w:t>
      </w:r>
    </w:p>
    <w:p w:rsidR="00B75CB8" w:rsidRPr="004859E9" w:rsidRDefault="00B75CB8">
      <w:pPr>
        <w:pStyle w:val="ConsPlusNormal"/>
        <w:spacing w:before="220"/>
        <w:ind w:firstLine="540"/>
        <w:jc w:val="both"/>
      </w:pPr>
      <w:r w:rsidRPr="004859E9">
        <w:t>- услуги предприятий по прокату.</w:t>
      </w:r>
    </w:p>
    <w:p w:rsidR="00B75CB8" w:rsidRPr="004859E9" w:rsidRDefault="00B75CB8">
      <w:pPr>
        <w:pStyle w:val="ConsPlusNormal"/>
        <w:jc w:val="both"/>
      </w:pPr>
      <w:r w:rsidRPr="004859E9">
        <w:t>(п. 4 введен решением Совета депутатов МО город Мончегорск от 26.11.2015 N 243)</w:t>
      </w:r>
    </w:p>
    <w:p w:rsidR="00B75CB8" w:rsidRPr="004859E9" w:rsidRDefault="00B75CB8">
      <w:pPr>
        <w:pStyle w:val="ConsPlusNormal"/>
        <w:spacing w:before="220"/>
        <w:ind w:firstLine="540"/>
        <w:jc w:val="both"/>
      </w:pPr>
      <w:r w:rsidRPr="004859E9">
        <w:t>5. Настоящее решение вступает в силу с 1 января 2006 года.</w:t>
      </w:r>
    </w:p>
    <w:p w:rsidR="00B75CB8" w:rsidRPr="004859E9" w:rsidRDefault="00B75CB8">
      <w:pPr>
        <w:pStyle w:val="ConsPlusNormal"/>
        <w:spacing w:before="220"/>
        <w:ind w:firstLine="540"/>
        <w:jc w:val="both"/>
      </w:pPr>
      <w:r w:rsidRPr="004859E9">
        <w:t>6. Опубликовать решение в средствах массовой информации.</w:t>
      </w:r>
    </w:p>
    <w:p w:rsidR="00B75CB8" w:rsidRPr="004859E9" w:rsidRDefault="00B75CB8">
      <w:pPr>
        <w:pStyle w:val="ConsPlusNormal"/>
        <w:jc w:val="both"/>
      </w:pPr>
    </w:p>
    <w:p w:rsidR="00B75CB8" w:rsidRPr="004859E9" w:rsidRDefault="00B75CB8">
      <w:pPr>
        <w:pStyle w:val="ConsPlusNormal"/>
        <w:jc w:val="right"/>
      </w:pPr>
      <w:r w:rsidRPr="004859E9">
        <w:t>Глава</w:t>
      </w:r>
    </w:p>
    <w:p w:rsidR="00B75CB8" w:rsidRPr="004859E9" w:rsidRDefault="00B75CB8">
      <w:pPr>
        <w:pStyle w:val="ConsPlusNormal"/>
        <w:jc w:val="right"/>
      </w:pPr>
      <w:r w:rsidRPr="004859E9">
        <w:t>муниципального образования</w:t>
      </w:r>
    </w:p>
    <w:p w:rsidR="00B75CB8" w:rsidRPr="004859E9" w:rsidRDefault="00B75CB8">
      <w:pPr>
        <w:pStyle w:val="ConsPlusNormal"/>
        <w:jc w:val="right"/>
      </w:pPr>
      <w:r w:rsidRPr="004859E9">
        <w:t>И.Г.ЕРМАКОВ</w:t>
      </w: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right"/>
        <w:outlineLvl w:val="0"/>
      </w:pPr>
      <w:r w:rsidRPr="004859E9">
        <w:t>Приложение N 1</w:t>
      </w:r>
    </w:p>
    <w:p w:rsidR="00B75CB8" w:rsidRPr="004859E9" w:rsidRDefault="00B75CB8">
      <w:pPr>
        <w:pStyle w:val="ConsPlusNormal"/>
        <w:jc w:val="right"/>
      </w:pPr>
      <w:r w:rsidRPr="004859E9">
        <w:t>к решению</w:t>
      </w:r>
    </w:p>
    <w:p w:rsidR="00B75CB8" w:rsidRPr="004859E9" w:rsidRDefault="00B75CB8">
      <w:pPr>
        <w:pStyle w:val="ConsPlusNormal"/>
        <w:jc w:val="right"/>
      </w:pPr>
      <w:proofErr w:type="spellStart"/>
      <w:r w:rsidRPr="004859E9">
        <w:t>Мончегорского</w:t>
      </w:r>
      <w:proofErr w:type="spellEnd"/>
      <w:r w:rsidRPr="004859E9">
        <w:t xml:space="preserve"> городского Совета</w:t>
      </w:r>
    </w:p>
    <w:p w:rsidR="00B75CB8" w:rsidRPr="004859E9" w:rsidRDefault="00B75CB8">
      <w:pPr>
        <w:pStyle w:val="ConsPlusNormal"/>
        <w:jc w:val="right"/>
      </w:pPr>
      <w:r w:rsidRPr="004859E9">
        <w:t>от 17 ноября 2005 г. N 92</w:t>
      </w:r>
    </w:p>
    <w:p w:rsidR="00B75CB8" w:rsidRPr="004859E9" w:rsidRDefault="00B75CB8">
      <w:pPr>
        <w:pStyle w:val="ConsPlusNormal"/>
        <w:jc w:val="both"/>
      </w:pPr>
    </w:p>
    <w:p w:rsidR="00B75CB8" w:rsidRPr="004859E9" w:rsidRDefault="00B75CB8">
      <w:pPr>
        <w:pStyle w:val="ConsPlusTitle"/>
        <w:jc w:val="center"/>
      </w:pPr>
      <w:bookmarkStart w:id="6" w:name="P106"/>
      <w:bookmarkEnd w:id="6"/>
      <w:r w:rsidRPr="004859E9">
        <w:t>ЗНАЧЕНИЯ КОРРЕКТИРУЮЩЕГО БАЗОВОГО КОЭФФИЦИЕНТА К2БАЗ.</w:t>
      </w:r>
    </w:p>
    <w:p w:rsidR="00B75CB8" w:rsidRPr="004859E9" w:rsidRDefault="00B75CB8">
      <w:pPr>
        <w:pStyle w:val="ConsPlusNormal"/>
        <w:jc w:val="center"/>
      </w:pPr>
    </w:p>
    <w:p w:rsidR="00B75CB8" w:rsidRPr="004859E9" w:rsidRDefault="00B75CB8">
      <w:pPr>
        <w:pStyle w:val="ConsPlusNormal"/>
        <w:jc w:val="center"/>
      </w:pPr>
      <w:r w:rsidRPr="004859E9">
        <w:t>Список изменяющих документов</w:t>
      </w:r>
    </w:p>
    <w:p w:rsidR="00B75CB8" w:rsidRPr="004859E9" w:rsidRDefault="00B75CB8">
      <w:pPr>
        <w:pStyle w:val="ConsPlusNormal"/>
        <w:jc w:val="center"/>
      </w:pPr>
      <w:proofErr w:type="gramStart"/>
      <w:r w:rsidRPr="004859E9">
        <w:t>(в ред. решения Совета депутатов МО город Мончегорск</w:t>
      </w:r>
      <w:proofErr w:type="gramEnd"/>
    </w:p>
    <w:p w:rsidR="00B75CB8" w:rsidRPr="004859E9" w:rsidRDefault="00B75CB8">
      <w:pPr>
        <w:pStyle w:val="ConsPlusNormal"/>
        <w:jc w:val="center"/>
      </w:pPr>
      <w:r w:rsidRPr="004859E9">
        <w:t>от 27.01.2017 N 369)</w:t>
      </w:r>
    </w:p>
    <w:p w:rsidR="00B75CB8" w:rsidRPr="004859E9" w:rsidRDefault="00B75C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60"/>
        <w:gridCol w:w="6690"/>
        <w:gridCol w:w="1361"/>
      </w:tblGrid>
      <w:tr w:rsidR="00B75CB8" w:rsidRPr="004859E9">
        <w:tc>
          <w:tcPr>
            <w:tcW w:w="624" w:type="dxa"/>
          </w:tcPr>
          <w:p w:rsidR="00B75CB8" w:rsidRPr="004859E9" w:rsidRDefault="00B75CB8">
            <w:pPr>
              <w:pStyle w:val="ConsPlusNormal"/>
              <w:jc w:val="center"/>
            </w:pPr>
            <w:r w:rsidRPr="004859E9">
              <w:t xml:space="preserve">N </w:t>
            </w:r>
            <w:proofErr w:type="spellStart"/>
            <w:proofErr w:type="gramStart"/>
            <w:r w:rsidRPr="004859E9">
              <w:t>п</w:t>
            </w:r>
            <w:proofErr w:type="spellEnd"/>
            <w:proofErr w:type="gramEnd"/>
            <w:r w:rsidRPr="004859E9">
              <w:t>/</w:t>
            </w:r>
            <w:proofErr w:type="spellStart"/>
            <w:r w:rsidRPr="004859E9">
              <w:t>п</w:t>
            </w:r>
            <w:proofErr w:type="spellEnd"/>
          </w:p>
        </w:tc>
        <w:tc>
          <w:tcPr>
            <w:tcW w:w="7050" w:type="dxa"/>
            <w:gridSpan w:val="2"/>
          </w:tcPr>
          <w:p w:rsidR="00B75CB8" w:rsidRPr="004859E9" w:rsidRDefault="00B75CB8">
            <w:pPr>
              <w:pStyle w:val="ConsPlusNormal"/>
              <w:jc w:val="center"/>
            </w:pPr>
            <w:r w:rsidRPr="004859E9">
              <w:t>Вид деятельности</w:t>
            </w:r>
          </w:p>
        </w:tc>
        <w:tc>
          <w:tcPr>
            <w:tcW w:w="1361" w:type="dxa"/>
          </w:tcPr>
          <w:p w:rsidR="00B75CB8" w:rsidRPr="004859E9" w:rsidRDefault="00B75CB8">
            <w:pPr>
              <w:pStyle w:val="ConsPlusNormal"/>
              <w:jc w:val="center"/>
            </w:pPr>
            <w:r w:rsidRPr="004859E9">
              <w:t>Значение показателя</w:t>
            </w:r>
          </w:p>
        </w:tc>
      </w:tr>
      <w:tr w:rsidR="00B75CB8" w:rsidRPr="004859E9">
        <w:tc>
          <w:tcPr>
            <w:tcW w:w="624" w:type="dxa"/>
          </w:tcPr>
          <w:p w:rsidR="00B75CB8" w:rsidRPr="004859E9" w:rsidRDefault="00B75CB8">
            <w:pPr>
              <w:pStyle w:val="ConsPlusNormal"/>
              <w:jc w:val="center"/>
            </w:pPr>
            <w:r w:rsidRPr="004859E9">
              <w:t>1</w:t>
            </w:r>
          </w:p>
        </w:tc>
        <w:tc>
          <w:tcPr>
            <w:tcW w:w="7050" w:type="dxa"/>
            <w:gridSpan w:val="2"/>
          </w:tcPr>
          <w:p w:rsidR="00B75CB8" w:rsidRPr="004859E9" w:rsidRDefault="00B75CB8">
            <w:pPr>
              <w:pStyle w:val="ConsPlusNormal"/>
              <w:jc w:val="both"/>
            </w:pPr>
            <w:r w:rsidRPr="004859E9">
              <w:t>Оказание бытовых услуг:</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1.1</w:t>
            </w:r>
          </w:p>
        </w:tc>
        <w:tc>
          <w:tcPr>
            <w:tcW w:w="7050" w:type="dxa"/>
            <w:gridSpan w:val="2"/>
          </w:tcPr>
          <w:p w:rsidR="00B75CB8" w:rsidRPr="004859E9" w:rsidRDefault="00B75CB8">
            <w:pPr>
              <w:pStyle w:val="ConsPlusNormal"/>
              <w:jc w:val="both"/>
            </w:pPr>
            <w:r w:rsidRPr="004859E9">
              <w:t>Ремонт, окраска и пошив обуви (ОКВЭД 15.20.5, 95.23)</w:t>
            </w:r>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1.2</w:t>
            </w:r>
          </w:p>
        </w:tc>
        <w:tc>
          <w:tcPr>
            <w:tcW w:w="7050" w:type="dxa"/>
            <w:gridSpan w:val="2"/>
          </w:tcPr>
          <w:p w:rsidR="00B75CB8" w:rsidRPr="004859E9" w:rsidRDefault="00B75CB8">
            <w:pPr>
              <w:pStyle w:val="ConsPlusNormal"/>
              <w:jc w:val="both"/>
            </w:pPr>
            <w:r w:rsidRPr="004859E9">
              <w:t>Ремонт и пошив швейных, меховых и кожаных изделий, головных уборов и изделий текстильной галантереи, ремонт, пошив и вязание трикотажных изделий (ОКВЭД 13.10.9, 13.30.3, 13.92.2, 13.99.4, 14.11.2, 14.12.2, 14.13.3, 14.14.4, 14.19.5, 14.20.2, 14.31.2, 14.39.2, 95.29.1, 95.29.11, 95.29.12, 95.29.13)</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1.3</w:t>
            </w:r>
          </w:p>
        </w:tc>
        <w:tc>
          <w:tcPr>
            <w:tcW w:w="7050" w:type="dxa"/>
            <w:gridSpan w:val="2"/>
          </w:tcPr>
          <w:p w:rsidR="00B75CB8" w:rsidRPr="004859E9" w:rsidRDefault="00B75CB8">
            <w:pPr>
              <w:pStyle w:val="ConsPlusNormal"/>
              <w:jc w:val="both"/>
            </w:pPr>
            <w:r w:rsidRPr="004859E9">
              <w:t xml:space="preserve">Ремонт и изготовление металлоизделий, за исключением ремонта и изготовления ювелирных изделий, чернения изделий из серебра, обработки поделочных ювелирных камней (ОКВЭД 25.50.1, 25.61, 25.62, </w:t>
            </w:r>
            <w:r w:rsidRPr="004859E9">
              <w:lastRenderedPageBreak/>
              <w:t>25.99.3, 95.29.4, 95.29.41, 95.29.42, 95.29.43)</w:t>
            </w:r>
          </w:p>
        </w:tc>
        <w:tc>
          <w:tcPr>
            <w:tcW w:w="1361" w:type="dxa"/>
          </w:tcPr>
          <w:p w:rsidR="00B75CB8" w:rsidRPr="004859E9" w:rsidRDefault="00B75CB8">
            <w:pPr>
              <w:pStyle w:val="ConsPlusNormal"/>
              <w:jc w:val="center"/>
            </w:pPr>
            <w:r w:rsidRPr="004859E9">
              <w:lastRenderedPageBreak/>
              <w:t>0,6</w:t>
            </w:r>
          </w:p>
        </w:tc>
      </w:tr>
      <w:tr w:rsidR="00B75CB8" w:rsidRPr="004859E9">
        <w:tc>
          <w:tcPr>
            <w:tcW w:w="624" w:type="dxa"/>
          </w:tcPr>
          <w:p w:rsidR="00B75CB8" w:rsidRPr="004859E9" w:rsidRDefault="00B75CB8">
            <w:pPr>
              <w:pStyle w:val="ConsPlusNormal"/>
              <w:jc w:val="center"/>
            </w:pPr>
            <w:r w:rsidRPr="004859E9">
              <w:lastRenderedPageBreak/>
              <w:t>1.4</w:t>
            </w:r>
          </w:p>
        </w:tc>
        <w:tc>
          <w:tcPr>
            <w:tcW w:w="7050" w:type="dxa"/>
            <w:gridSpan w:val="2"/>
          </w:tcPr>
          <w:p w:rsidR="00B75CB8" w:rsidRPr="004859E9" w:rsidRDefault="00B75CB8">
            <w:pPr>
              <w:pStyle w:val="ConsPlusNormal"/>
              <w:jc w:val="both"/>
            </w:pPr>
            <w:r w:rsidRPr="004859E9">
              <w:t>Ремонт и изготовление ювелирных изделий, чернение изделий из серебра, изготовление ювелирных изделий методом литья по выплавляемым моделям, обработка поделочных ювелирных камней и закрепление их в ювелирных изделиях (ОКВЭД 32.12.6, 32.13.2, 95.25, 95.25.2)</w:t>
            </w:r>
          </w:p>
        </w:tc>
        <w:tc>
          <w:tcPr>
            <w:tcW w:w="1361" w:type="dxa"/>
          </w:tcPr>
          <w:p w:rsidR="00B75CB8" w:rsidRPr="004859E9" w:rsidRDefault="00B75CB8">
            <w:pPr>
              <w:pStyle w:val="ConsPlusNormal"/>
              <w:jc w:val="center"/>
            </w:pPr>
            <w:r w:rsidRPr="004859E9">
              <w:t>1,0</w:t>
            </w:r>
          </w:p>
        </w:tc>
      </w:tr>
      <w:tr w:rsidR="00B75CB8" w:rsidRPr="004859E9">
        <w:tc>
          <w:tcPr>
            <w:tcW w:w="624" w:type="dxa"/>
          </w:tcPr>
          <w:p w:rsidR="00B75CB8" w:rsidRPr="004859E9" w:rsidRDefault="00B75CB8">
            <w:pPr>
              <w:pStyle w:val="ConsPlusNormal"/>
              <w:jc w:val="center"/>
            </w:pPr>
            <w:r w:rsidRPr="004859E9">
              <w:t>1.5</w:t>
            </w:r>
          </w:p>
        </w:tc>
        <w:tc>
          <w:tcPr>
            <w:tcW w:w="7050" w:type="dxa"/>
            <w:gridSpan w:val="2"/>
          </w:tcPr>
          <w:p w:rsidR="00B75CB8" w:rsidRPr="004859E9" w:rsidRDefault="00B75CB8">
            <w:pPr>
              <w:pStyle w:val="ConsPlusNormal"/>
              <w:jc w:val="both"/>
            </w:pPr>
            <w:r w:rsidRPr="004859E9">
              <w:t>Ремонт и техническое обслуживание бытовой радиоэлектронной аппаратуры, бытовых машин и бытовых приборов (ОКВЭД 95.21, 95.22, 95.22.1)</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1.6</w:t>
            </w:r>
          </w:p>
        </w:tc>
        <w:tc>
          <w:tcPr>
            <w:tcW w:w="7050" w:type="dxa"/>
            <w:gridSpan w:val="2"/>
          </w:tcPr>
          <w:p w:rsidR="00B75CB8" w:rsidRPr="004859E9" w:rsidRDefault="00B75CB8">
            <w:pPr>
              <w:pStyle w:val="ConsPlusNormal"/>
              <w:jc w:val="both"/>
            </w:pPr>
            <w:r w:rsidRPr="004859E9">
              <w:t>Ремонт мебели (ОКВЭД 95.24, 95.24.1)</w:t>
            </w:r>
          </w:p>
        </w:tc>
        <w:tc>
          <w:tcPr>
            <w:tcW w:w="1361" w:type="dxa"/>
          </w:tcPr>
          <w:p w:rsidR="00B75CB8" w:rsidRPr="004859E9" w:rsidRDefault="00B75CB8">
            <w:pPr>
              <w:pStyle w:val="ConsPlusNormal"/>
              <w:jc w:val="center"/>
            </w:pPr>
            <w:r w:rsidRPr="004859E9">
              <w:t>0,6</w:t>
            </w:r>
          </w:p>
        </w:tc>
      </w:tr>
      <w:tr w:rsidR="00B75CB8" w:rsidRPr="004859E9">
        <w:tc>
          <w:tcPr>
            <w:tcW w:w="624" w:type="dxa"/>
          </w:tcPr>
          <w:p w:rsidR="00B75CB8" w:rsidRPr="004859E9" w:rsidRDefault="00B75CB8">
            <w:pPr>
              <w:pStyle w:val="ConsPlusNormal"/>
              <w:jc w:val="center"/>
            </w:pPr>
            <w:r w:rsidRPr="004859E9">
              <w:t>1.7</w:t>
            </w:r>
          </w:p>
        </w:tc>
        <w:tc>
          <w:tcPr>
            <w:tcW w:w="7050" w:type="dxa"/>
            <w:gridSpan w:val="2"/>
          </w:tcPr>
          <w:p w:rsidR="00B75CB8" w:rsidRPr="004859E9" w:rsidRDefault="00B75CB8">
            <w:pPr>
              <w:pStyle w:val="ConsPlusNormal"/>
              <w:jc w:val="both"/>
            </w:pPr>
            <w:r w:rsidRPr="004859E9">
              <w:t>Ремонт и строительство жилья и других построек - строительство индивидуальных жилых домов (ОКВЭД 41.20, 42.21, 43.21, 43.22, 43.29, 43.31, 43.32, 43.32.1, 43.32.2, 43.32.3, 43.33, 43.34, 43.34.1, 43.34.2, 43.39, 43.91, 43.99)</w:t>
            </w:r>
          </w:p>
        </w:tc>
        <w:tc>
          <w:tcPr>
            <w:tcW w:w="1361" w:type="dxa"/>
          </w:tcPr>
          <w:p w:rsidR="00B75CB8" w:rsidRPr="004859E9" w:rsidRDefault="00B75CB8">
            <w:pPr>
              <w:pStyle w:val="ConsPlusNormal"/>
              <w:jc w:val="center"/>
            </w:pPr>
            <w:r w:rsidRPr="004859E9">
              <w:t>0,6</w:t>
            </w:r>
          </w:p>
        </w:tc>
      </w:tr>
      <w:tr w:rsidR="00B75CB8" w:rsidRPr="004859E9">
        <w:tc>
          <w:tcPr>
            <w:tcW w:w="624" w:type="dxa"/>
          </w:tcPr>
          <w:p w:rsidR="00B75CB8" w:rsidRPr="004859E9" w:rsidRDefault="00B75CB8">
            <w:pPr>
              <w:pStyle w:val="ConsPlusNormal"/>
              <w:jc w:val="center"/>
            </w:pPr>
            <w:r w:rsidRPr="004859E9">
              <w:t>1.8</w:t>
            </w:r>
          </w:p>
        </w:tc>
        <w:tc>
          <w:tcPr>
            <w:tcW w:w="7050" w:type="dxa"/>
            <w:gridSpan w:val="2"/>
          </w:tcPr>
          <w:p w:rsidR="00B75CB8" w:rsidRPr="004859E9" w:rsidRDefault="00B75CB8">
            <w:pPr>
              <w:pStyle w:val="ConsPlusNormal"/>
              <w:jc w:val="both"/>
            </w:pPr>
            <w:r w:rsidRPr="004859E9">
              <w:t>Химическая чистка и крашение, стирка (ОКВЭД 96.01)</w:t>
            </w:r>
          </w:p>
        </w:tc>
        <w:tc>
          <w:tcPr>
            <w:tcW w:w="1361" w:type="dxa"/>
          </w:tcPr>
          <w:p w:rsidR="00B75CB8" w:rsidRPr="004859E9" w:rsidRDefault="00B75CB8">
            <w:pPr>
              <w:pStyle w:val="ConsPlusNormal"/>
              <w:jc w:val="center"/>
            </w:pPr>
            <w:r w:rsidRPr="004859E9">
              <w:t>0,6</w:t>
            </w:r>
          </w:p>
        </w:tc>
      </w:tr>
      <w:tr w:rsidR="00B75CB8" w:rsidRPr="004859E9">
        <w:tc>
          <w:tcPr>
            <w:tcW w:w="624" w:type="dxa"/>
          </w:tcPr>
          <w:p w:rsidR="00B75CB8" w:rsidRPr="004859E9" w:rsidRDefault="00B75CB8">
            <w:pPr>
              <w:pStyle w:val="ConsPlusNormal"/>
              <w:jc w:val="center"/>
            </w:pPr>
            <w:r w:rsidRPr="004859E9">
              <w:t>1.9</w:t>
            </w:r>
          </w:p>
        </w:tc>
        <w:tc>
          <w:tcPr>
            <w:tcW w:w="7050" w:type="dxa"/>
            <w:gridSpan w:val="2"/>
          </w:tcPr>
          <w:p w:rsidR="00B75CB8" w:rsidRPr="004859E9" w:rsidRDefault="00B75CB8">
            <w:pPr>
              <w:pStyle w:val="ConsPlusNormal"/>
              <w:jc w:val="both"/>
            </w:pPr>
            <w:r w:rsidRPr="004859E9">
              <w:t>Услуги бань и душевых (ОКВЭД 96.04)</w:t>
            </w:r>
          </w:p>
        </w:tc>
        <w:tc>
          <w:tcPr>
            <w:tcW w:w="1361" w:type="dxa"/>
          </w:tcPr>
          <w:p w:rsidR="00B75CB8" w:rsidRPr="004859E9" w:rsidRDefault="00B75CB8">
            <w:pPr>
              <w:pStyle w:val="ConsPlusNormal"/>
              <w:jc w:val="center"/>
            </w:pPr>
            <w:r w:rsidRPr="004859E9">
              <w:t>1,0</w:t>
            </w:r>
          </w:p>
        </w:tc>
      </w:tr>
      <w:tr w:rsidR="00B75CB8" w:rsidRPr="004859E9">
        <w:tc>
          <w:tcPr>
            <w:tcW w:w="624" w:type="dxa"/>
          </w:tcPr>
          <w:p w:rsidR="00B75CB8" w:rsidRPr="004859E9" w:rsidRDefault="00B75CB8">
            <w:pPr>
              <w:pStyle w:val="ConsPlusNormal"/>
              <w:jc w:val="center"/>
            </w:pPr>
            <w:r w:rsidRPr="004859E9">
              <w:t>1.10</w:t>
            </w:r>
          </w:p>
        </w:tc>
        <w:tc>
          <w:tcPr>
            <w:tcW w:w="7050" w:type="dxa"/>
            <w:gridSpan w:val="2"/>
          </w:tcPr>
          <w:p w:rsidR="00B75CB8" w:rsidRPr="004859E9" w:rsidRDefault="00B75CB8">
            <w:pPr>
              <w:pStyle w:val="ConsPlusNormal"/>
              <w:jc w:val="both"/>
            </w:pPr>
            <w:r w:rsidRPr="004859E9">
              <w:t>Услуги фотоателье и фотолабораторий (ОКВЭД 74.20)</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1.11</w:t>
            </w:r>
          </w:p>
        </w:tc>
        <w:tc>
          <w:tcPr>
            <w:tcW w:w="7050" w:type="dxa"/>
            <w:gridSpan w:val="2"/>
          </w:tcPr>
          <w:p w:rsidR="00B75CB8" w:rsidRPr="004859E9" w:rsidRDefault="00B75CB8">
            <w:pPr>
              <w:pStyle w:val="ConsPlusNormal"/>
              <w:jc w:val="both"/>
            </w:pPr>
            <w:r w:rsidRPr="004859E9">
              <w:t>Услуги парикмахерских (ОКВЭД 96.02, 96.02.1, 96.02.2)</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1.12</w:t>
            </w:r>
          </w:p>
        </w:tc>
        <w:tc>
          <w:tcPr>
            <w:tcW w:w="7050" w:type="dxa"/>
            <w:gridSpan w:val="2"/>
          </w:tcPr>
          <w:p w:rsidR="00B75CB8" w:rsidRPr="004859E9" w:rsidRDefault="00B75CB8">
            <w:pPr>
              <w:pStyle w:val="ConsPlusNormal"/>
              <w:jc w:val="both"/>
            </w:pPr>
            <w:r w:rsidRPr="004859E9">
              <w:t>Ритуальные услуги (ОКВЭД 96.03)</w:t>
            </w:r>
          </w:p>
        </w:tc>
        <w:tc>
          <w:tcPr>
            <w:tcW w:w="1361" w:type="dxa"/>
          </w:tcPr>
          <w:p w:rsidR="00B75CB8" w:rsidRPr="004859E9" w:rsidRDefault="00B75CB8">
            <w:pPr>
              <w:pStyle w:val="ConsPlusNormal"/>
              <w:jc w:val="center"/>
            </w:pPr>
            <w:r w:rsidRPr="004859E9">
              <w:t>0,3</w:t>
            </w:r>
          </w:p>
        </w:tc>
      </w:tr>
      <w:tr w:rsidR="00B75CB8" w:rsidRPr="004859E9">
        <w:tc>
          <w:tcPr>
            <w:tcW w:w="624" w:type="dxa"/>
          </w:tcPr>
          <w:p w:rsidR="00B75CB8" w:rsidRPr="004859E9" w:rsidRDefault="00B75CB8">
            <w:pPr>
              <w:pStyle w:val="ConsPlusNormal"/>
              <w:jc w:val="center"/>
            </w:pPr>
            <w:r w:rsidRPr="004859E9">
              <w:t>1.13</w:t>
            </w:r>
          </w:p>
        </w:tc>
        <w:tc>
          <w:tcPr>
            <w:tcW w:w="7050" w:type="dxa"/>
            <w:gridSpan w:val="2"/>
          </w:tcPr>
          <w:p w:rsidR="00B75CB8" w:rsidRPr="004859E9" w:rsidRDefault="00B75CB8">
            <w:pPr>
              <w:pStyle w:val="ConsPlusNormal"/>
              <w:jc w:val="both"/>
            </w:pPr>
            <w:proofErr w:type="gramStart"/>
            <w:r w:rsidRPr="004859E9">
              <w:t>Прочие виды бытовых услуг (ОКВЭД 01.61, 10.11.4, 10.13.2, 10.31, 10.41, 10.61.2, 10.61.3, 16.24, 16.29.3, 18.14, 23.70.2, 31.02.2, 31.09.2, 32.99, 33.12, 33.13, 33.15, 33.19, 38.32, 41.10, 47.78.22, 58.19, 74.10, 74.30, 77.11, 77.12, 77.21, 77.22, 77.29, 77.29.1, 77.29.2, 77.29.3, 77.29.9, 77.31, 77.33, 77.33.1, 77.33.2, 81.21.1, 81.22, 81.29.1, 81.29.2, 81.29.9, 81.30, 82.19, 88.10, 88.91, 93.29.3, 93.29.9, 95.11, 95.12, 95.22.2, 95.24.2, 95.25.1, 95.29, 95.29.2</w:t>
            </w:r>
            <w:proofErr w:type="gramEnd"/>
            <w:r w:rsidRPr="004859E9">
              <w:t xml:space="preserve">, </w:t>
            </w:r>
            <w:proofErr w:type="gramStart"/>
            <w:r w:rsidRPr="004859E9">
              <w:t>95.29.3, 95.29.5, 95.29.6, 95.29.7, 95.29.9, 96.09)</w:t>
            </w:r>
            <w:proofErr w:type="gramEnd"/>
          </w:p>
        </w:tc>
        <w:tc>
          <w:tcPr>
            <w:tcW w:w="1361" w:type="dxa"/>
          </w:tcPr>
          <w:p w:rsidR="00B75CB8" w:rsidRPr="004859E9" w:rsidRDefault="00B75CB8">
            <w:pPr>
              <w:pStyle w:val="ConsPlusNormal"/>
              <w:jc w:val="center"/>
            </w:pPr>
            <w:r w:rsidRPr="004859E9">
              <w:t>0,8</w:t>
            </w:r>
          </w:p>
        </w:tc>
      </w:tr>
      <w:tr w:rsidR="00B75CB8" w:rsidRPr="004859E9">
        <w:tc>
          <w:tcPr>
            <w:tcW w:w="624" w:type="dxa"/>
          </w:tcPr>
          <w:p w:rsidR="00B75CB8" w:rsidRPr="004859E9" w:rsidRDefault="00B75CB8">
            <w:pPr>
              <w:pStyle w:val="ConsPlusNormal"/>
              <w:jc w:val="center"/>
            </w:pPr>
            <w:r w:rsidRPr="004859E9">
              <w:t>2</w:t>
            </w:r>
          </w:p>
        </w:tc>
        <w:tc>
          <w:tcPr>
            <w:tcW w:w="7050" w:type="dxa"/>
            <w:gridSpan w:val="2"/>
          </w:tcPr>
          <w:p w:rsidR="00B75CB8" w:rsidRPr="004859E9" w:rsidRDefault="00B75CB8">
            <w:pPr>
              <w:pStyle w:val="ConsPlusNormal"/>
              <w:jc w:val="both"/>
            </w:pPr>
            <w:r w:rsidRPr="004859E9">
              <w:t>Оказание ветеринарных услуг</w:t>
            </w:r>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3</w:t>
            </w:r>
          </w:p>
        </w:tc>
        <w:tc>
          <w:tcPr>
            <w:tcW w:w="7050" w:type="dxa"/>
            <w:gridSpan w:val="2"/>
          </w:tcPr>
          <w:p w:rsidR="00B75CB8" w:rsidRPr="004859E9" w:rsidRDefault="00B75CB8">
            <w:pPr>
              <w:pStyle w:val="ConsPlusNormal"/>
              <w:jc w:val="both"/>
            </w:pPr>
            <w:r w:rsidRPr="004859E9">
              <w:t>Оказание услуг по ремонту, техническому обслуживанию и мойке автомототранспортных средств (ОКВЭД 45.20, 45.20.1, 45.20.2, 45.20.3, 45.20.4, 45.40.5)</w:t>
            </w:r>
          </w:p>
        </w:tc>
        <w:tc>
          <w:tcPr>
            <w:tcW w:w="1361" w:type="dxa"/>
          </w:tcPr>
          <w:p w:rsidR="00B75CB8" w:rsidRPr="004859E9" w:rsidRDefault="00B75CB8">
            <w:pPr>
              <w:pStyle w:val="ConsPlusNormal"/>
              <w:jc w:val="center"/>
            </w:pPr>
            <w:r w:rsidRPr="004859E9">
              <w:t>1,0</w:t>
            </w:r>
          </w:p>
        </w:tc>
      </w:tr>
      <w:tr w:rsidR="00B75CB8" w:rsidRPr="004859E9">
        <w:tc>
          <w:tcPr>
            <w:tcW w:w="624" w:type="dxa"/>
          </w:tcPr>
          <w:p w:rsidR="00B75CB8" w:rsidRPr="004859E9" w:rsidRDefault="00B75CB8">
            <w:pPr>
              <w:pStyle w:val="ConsPlusNormal"/>
              <w:jc w:val="center"/>
            </w:pPr>
            <w:r w:rsidRPr="004859E9">
              <w:t>4</w:t>
            </w:r>
          </w:p>
        </w:tc>
        <w:tc>
          <w:tcPr>
            <w:tcW w:w="7050" w:type="dxa"/>
            <w:gridSpan w:val="2"/>
          </w:tcPr>
          <w:p w:rsidR="00B75CB8" w:rsidRPr="004859E9" w:rsidRDefault="00B75CB8">
            <w:pPr>
              <w:pStyle w:val="ConsPlusNormal"/>
              <w:jc w:val="both"/>
            </w:pPr>
            <w:r w:rsidRPr="004859E9">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1361" w:type="dxa"/>
          </w:tcPr>
          <w:p w:rsidR="00B75CB8" w:rsidRPr="004859E9" w:rsidRDefault="00B75CB8">
            <w:pPr>
              <w:pStyle w:val="ConsPlusNormal"/>
              <w:jc w:val="center"/>
            </w:pPr>
            <w:r w:rsidRPr="004859E9">
              <w:t>0,3</w:t>
            </w:r>
          </w:p>
        </w:tc>
      </w:tr>
      <w:tr w:rsidR="00B75CB8" w:rsidRPr="004859E9">
        <w:tc>
          <w:tcPr>
            <w:tcW w:w="624" w:type="dxa"/>
          </w:tcPr>
          <w:p w:rsidR="00B75CB8" w:rsidRPr="004859E9" w:rsidRDefault="00B75CB8">
            <w:pPr>
              <w:pStyle w:val="ConsPlusNormal"/>
              <w:jc w:val="center"/>
            </w:pPr>
            <w:r w:rsidRPr="004859E9">
              <w:t>5</w:t>
            </w:r>
          </w:p>
        </w:tc>
        <w:tc>
          <w:tcPr>
            <w:tcW w:w="7050" w:type="dxa"/>
            <w:gridSpan w:val="2"/>
          </w:tcPr>
          <w:p w:rsidR="00B75CB8" w:rsidRPr="004859E9" w:rsidRDefault="00B75CB8">
            <w:pPr>
              <w:pStyle w:val="ConsPlusNormal"/>
              <w:jc w:val="both"/>
            </w:pPr>
            <w:r w:rsidRPr="004859E9">
              <w:t>Оказание автотранспортных услуг по перевозке пассажиров и грузов:</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5.1</w:t>
            </w:r>
          </w:p>
        </w:tc>
        <w:tc>
          <w:tcPr>
            <w:tcW w:w="7050" w:type="dxa"/>
            <w:gridSpan w:val="2"/>
          </w:tcPr>
          <w:p w:rsidR="00B75CB8" w:rsidRPr="004859E9" w:rsidRDefault="00B75CB8">
            <w:pPr>
              <w:pStyle w:val="ConsPlusNormal"/>
              <w:jc w:val="both"/>
            </w:pPr>
            <w:r w:rsidRPr="004859E9">
              <w:t>Оказание услуг по перевозке пассажиров легковыми таксомоторами</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5.2</w:t>
            </w:r>
          </w:p>
        </w:tc>
        <w:tc>
          <w:tcPr>
            <w:tcW w:w="7050" w:type="dxa"/>
            <w:gridSpan w:val="2"/>
          </w:tcPr>
          <w:p w:rsidR="00B75CB8" w:rsidRPr="004859E9" w:rsidRDefault="00B75CB8">
            <w:pPr>
              <w:pStyle w:val="ConsPlusNormal"/>
              <w:jc w:val="both"/>
            </w:pPr>
            <w:r w:rsidRPr="004859E9">
              <w:t>Оказание услуг по перевозке пассажиров,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w:t>
            </w:r>
          </w:p>
        </w:tc>
        <w:tc>
          <w:tcPr>
            <w:tcW w:w="1361" w:type="dxa"/>
          </w:tcPr>
          <w:p w:rsidR="00B75CB8" w:rsidRPr="004859E9" w:rsidRDefault="00B75CB8">
            <w:pPr>
              <w:pStyle w:val="ConsPlusNormal"/>
              <w:jc w:val="center"/>
            </w:pPr>
            <w:r w:rsidRPr="004859E9">
              <w:t>0,33</w:t>
            </w:r>
          </w:p>
        </w:tc>
      </w:tr>
      <w:tr w:rsidR="00B75CB8" w:rsidRPr="004859E9">
        <w:tc>
          <w:tcPr>
            <w:tcW w:w="624" w:type="dxa"/>
            <w:vMerge w:val="restart"/>
          </w:tcPr>
          <w:p w:rsidR="00B75CB8" w:rsidRPr="004859E9" w:rsidRDefault="00B75CB8">
            <w:pPr>
              <w:pStyle w:val="ConsPlusNormal"/>
              <w:jc w:val="center"/>
            </w:pPr>
            <w:r w:rsidRPr="004859E9">
              <w:lastRenderedPageBreak/>
              <w:t>5.3</w:t>
            </w:r>
          </w:p>
        </w:tc>
        <w:tc>
          <w:tcPr>
            <w:tcW w:w="7050" w:type="dxa"/>
            <w:gridSpan w:val="2"/>
          </w:tcPr>
          <w:p w:rsidR="00B75CB8" w:rsidRPr="004859E9" w:rsidRDefault="00B75CB8">
            <w:pPr>
              <w:pStyle w:val="ConsPlusNormal"/>
              <w:jc w:val="both"/>
            </w:pPr>
            <w:r w:rsidRPr="004859E9">
              <w:t>Оказание услуг по перевозке грузов:</w:t>
            </w:r>
          </w:p>
        </w:tc>
        <w:tc>
          <w:tcPr>
            <w:tcW w:w="1361" w:type="dxa"/>
          </w:tcPr>
          <w:p w:rsidR="00B75CB8" w:rsidRPr="004859E9" w:rsidRDefault="00B75CB8">
            <w:pPr>
              <w:pStyle w:val="ConsPlusNormal"/>
            </w:pP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до 3 тонн</w:t>
            </w:r>
          </w:p>
        </w:tc>
        <w:tc>
          <w:tcPr>
            <w:tcW w:w="1361" w:type="dxa"/>
          </w:tcPr>
          <w:p w:rsidR="00B75CB8" w:rsidRPr="004859E9" w:rsidRDefault="00B75CB8">
            <w:pPr>
              <w:pStyle w:val="ConsPlusNormal"/>
              <w:jc w:val="center"/>
            </w:pPr>
            <w:r w:rsidRPr="004859E9">
              <w:t>0,7</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свыше 3 тонн</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6</w:t>
            </w:r>
          </w:p>
        </w:tc>
        <w:tc>
          <w:tcPr>
            <w:tcW w:w="7050" w:type="dxa"/>
            <w:gridSpan w:val="2"/>
          </w:tcPr>
          <w:p w:rsidR="00B75CB8" w:rsidRPr="004859E9" w:rsidRDefault="00B75CB8">
            <w:pPr>
              <w:pStyle w:val="ConsPlusNormal"/>
              <w:jc w:val="both"/>
            </w:pPr>
            <w:r w:rsidRPr="004859E9">
              <w:t>Розничная торговля, осуществляемая через объекты стационарной торговой сети с площадью торгового зала не более 150 квадратных метров:</w:t>
            </w:r>
          </w:p>
        </w:tc>
        <w:tc>
          <w:tcPr>
            <w:tcW w:w="1361" w:type="dxa"/>
          </w:tcPr>
          <w:p w:rsidR="00B75CB8" w:rsidRPr="004859E9" w:rsidRDefault="00B75CB8">
            <w:pPr>
              <w:pStyle w:val="ConsPlusNormal"/>
            </w:pPr>
          </w:p>
        </w:tc>
      </w:tr>
      <w:tr w:rsidR="00B75CB8" w:rsidRPr="004859E9">
        <w:tc>
          <w:tcPr>
            <w:tcW w:w="624" w:type="dxa"/>
            <w:vMerge w:val="restart"/>
          </w:tcPr>
          <w:p w:rsidR="00B75CB8" w:rsidRPr="004859E9" w:rsidRDefault="00B75CB8">
            <w:pPr>
              <w:pStyle w:val="ConsPlusNormal"/>
              <w:jc w:val="center"/>
            </w:pPr>
            <w:r w:rsidRPr="004859E9">
              <w:t>6.1</w:t>
            </w:r>
          </w:p>
        </w:tc>
        <w:tc>
          <w:tcPr>
            <w:tcW w:w="7050" w:type="dxa"/>
            <w:gridSpan w:val="2"/>
          </w:tcPr>
          <w:p w:rsidR="00B75CB8" w:rsidRPr="004859E9" w:rsidRDefault="00B75CB8">
            <w:pPr>
              <w:pStyle w:val="ConsPlusNormal"/>
              <w:jc w:val="both"/>
            </w:pPr>
            <w:r w:rsidRPr="004859E9">
              <w:t>Для объектов стационарной торговой сети, реализующих продовольственные товары, не имеющих в ассортиментном перечне алкогольную продукцию, имеющих торговые залы с площадью:</w:t>
            </w:r>
          </w:p>
        </w:tc>
        <w:tc>
          <w:tcPr>
            <w:tcW w:w="1361" w:type="dxa"/>
          </w:tcPr>
          <w:p w:rsidR="00B75CB8" w:rsidRPr="004859E9" w:rsidRDefault="00B75CB8">
            <w:pPr>
              <w:pStyle w:val="ConsPlusNormal"/>
            </w:pP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5 до 60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0,6</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60 до 150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6.2</w:t>
            </w:r>
          </w:p>
        </w:tc>
        <w:tc>
          <w:tcPr>
            <w:tcW w:w="7050" w:type="dxa"/>
            <w:gridSpan w:val="2"/>
          </w:tcPr>
          <w:p w:rsidR="00B75CB8" w:rsidRPr="004859E9" w:rsidRDefault="00B75CB8">
            <w:pPr>
              <w:pStyle w:val="ConsPlusNormal"/>
              <w:jc w:val="both"/>
            </w:pPr>
            <w:r w:rsidRPr="004859E9">
              <w:t>Для объектов стационарной торговой сети, реализующих продовольственные товары, имеющих в ассортиментном перечне алкогольную продукцию</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6.3</w:t>
            </w:r>
          </w:p>
        </w:tc>
        <w:tc>
          <w:tcPr>
            <w:tcW w:w="7050" w:type="dxa"/>
            <w:gridSpan w:val="2"/>
          </w:tcPr>
          <w:p w:rsidR="00B75CB8" w:rsidRPr="004859E9" w:rsidRDefault="00B75CB8">
            <w:pPr>
              <w:pStyle w:val="ConsPlusNormal"/>
              <w:jc w:val="both"/>
            </w:pPr>
            <w:r w:rsidRPr="004859E9">
              <w:t xml:space="preserve">Для объектов стационарной торговой сети, имеющих торговые залы и реализующих непродовольственные товары, имеющие в ассортиментном перечне ювелирные изделия, </w:t>
            </w:r>
            <w:proofErr w:type="spellStart"/>
            <w:r w:rsidRPr="004859E9">
              <w:t>автомотовелотовары</w:t>
            </w:r>
            <w:proofErr w:type="spellEnd"/>
            <w:r w:rsidRPr="004859E9">
              <w:t xml:space="preserve"> и запасные части к ним</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6.4</w:t>
            </w:r>
          </w:p>
        </w:tc>
        <w:tc>
          <w:tcPr>
            <w:tcW w:w="7050" w:type="dxa"/>
            <w:gridSpan w:val="2"/>
          </w:tcPr>
          <w:p w:rsidR="00B75CB8" w:rsidRPr="004859E9" w:rsidRDefault="00B75CB8">
            <w:pPr>
              <w:pStyle w:val="ConsPlusNormal"/>
              <w:jc w:val="both"/>
            </w:pPr>
            <w:r w:rsidRPr="004859E9">
              <w:t>Для объектов стационарной торговой сети, имеющих торговые залы и реализующих товары (одежду и обувь), бывшие в употреблении</w:t>
            </w:r>
          </w:p>
        </w:tc>
        <w:tc>
          <w:tcPr>
            <w:tcW w:w="1361" w:type="dxa"/>
          </w:tcPr>
          <w:p w:rsidR="00B75CB8" w:rsidRPr="004859E9" w:rsidRDefault="00B75CB8">
            <w:pPr>
              <w:pStyle w:val="ConsPlusNormal"/>
              <w:jc w:val="center"/>
            </w:pPr>
            <w:r w:rsidRPr="004859E9">
              <w:t>0,3</w:t>
            </w:r>
          </w:p>
        </w:tc>
      </w:tr>
      <w:tr w:rsidR="00B75CB8" w:rsidRPr="004859E9">
        <w:tc>
          <w:tcPr>
            <w:tcW w:w="624" w:type="dxa"/>
            <w:vMerge w:val="restart"/>
          </w:tcPr>
          <w:p w:rsidR="00B75CB8" w:rsidRPr="004859E9" w:rsidRDefault="00B75CB8">
            <w:pPr>
              <w:pStyle w:val="ConsPlusNormal"/>
              <w:jc w:val="center"/>
            </w:pPr>
            <w:r w:rsidRPr="004859E9">
              <w:t>6.5</w:t>
            </w:r>
          </w:p>
        </w:tc>
        <w:tc>
          <w:tcPr>
            <w:tcW w:w="7050" w:type="dxa"/>
            <w:gridSpan w:val="2"/>
          </w:tcPr>
          <w:p w:rsidR="00B75CB8" w:rsidRPr="004859E9" w:rsidRDefault="00B75CB8">
            <w:pPr>
              <w:pStyle w:val="ConsPlusNormal"/>
              <w:jc w:val="both"/>
            </w:pPr>
            <w:r w:rsidRPr="004859E9">
              <w:t xml:space="preserve">Для объектов, реализующих непродовольственные товары, за исключением в ассортиментном перечне ювелирных изделий, </w:t>
            </w:r>
            <w:proofErr w:type="spellStart"/>
            <w:r w:rsidRPr="004859E9">
              <w:t>автомотовелотоваров</w:t>
            </w:r>
            <w:proofErr w:type="spellEnd"/>
            <w:r w:rsidRPr="004859E9">
              <w:t xml:space="preserve"> и запасных частей к ним, имеющих торговые залы с площадью:</w:t>
            </w:r>
          </w:p>
        </w:tc>
        <w:tc>
          <w:tcPr>
            <w:tcW w:w="1361" w:type="dxa"/>
          </w:tcPr>
          <w:p w:rsidR="00B75CB8" w:rsidRPr="004859E9" w:rsidRDefault="00B75CB8">
            <w:pPr>
              <w:pStyle w:val="ConsPlusNormal"/>
            </w:pP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5 до 60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60 до 110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0,55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110 до 150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0,6</w:t>
            </w:r>
          </w:p>
        </w:tc>
      </w:tr>
      <w:tr w:rsidR="00B75CB8" w:rsidRPr="004859E9">
        <w:tc>
          <w:tcPr>
            <w:tcW w:w="624" w:type="dxa"/>
          </w:tcPr>
          <w:p w:rsidR="00B75CB8" w:rsidRPr="004859E9" w:rsidRDefault="00B75CB8">
            <w:pPr>
              <w:pStyle w:val="ConsPlusNormal"/>
              <w:jc w:val="center"/>
            </w:pPr>
            <w:r w:rsidRPr="004859E9">
              <w:t>6.6</w:t>
            </w:r>
          </w:p>
        </w:tc>
        <w:tc>
          <w:tcPr>
            <w:tcW w:w="7050" w:type="dxa"/>
            <w:gridSpan w:val="2"/>
          </w:tcPr>
          <w:p w:rsidR="00B75CB8" w:rsidRPr="004859E9" w:rsidRDefault="00B75CB8">
            <w:pPr>
              <w:pStyle w:val="ConsPlusNormal"/>
              <w:jc w:val="both"/>
            </w:pPr>
            <w:r w:rsidRPr="004859E9">
              <w:t>Для объектов стационарной торговой сети, имеющих торговые залы и реализующих фармацевтические, медицинские товары и ортопедические изделия</w:t>
            </w:r>
          </w:p>
        </w:tc>
        <w:tc>
          <w:tcPr>
            <w:tcW w:w="1361" w:type="dxa"/>
          </w:tcPr>
          <w:p w:rsidR="00B75CB8" w:rsidRPr="004859E9" w:rsidRDefault="00B75CB8">
            <w:pPr>
              <w:pStyle w:val="ConsPlusNormal"/>
              <w:jc w:val="center"/>
            </w:pPr>
            <w:r w:rsidRPr="004859E9">
              <w:t>0,7</w:t>
            </w:r>
          </w:p>
        </w:tc>
      </w:tr>
      <w:tr w:rsidR="00B75CB8" w:rsidRPr="004859E9">
        <w:tc>
          <w:tcPr>
            <w:tcW w:w="624" w:type="dxa"/>
          </w:tcPr>
          <w:p w:rsidR="00B75CB8" w:rsidRPr="004859E9" w:rsidRDefault="00B75CB8">
            <w:pPr>
              <w:pStyle w:val="ConsPlusNormal"/>
              <w:jc w:val="center"/>
            </w:pPr>
            <w:r w:rsidRPr="004859E9">
              <w:t>7</w:t>
            </w:r>
          </w:p>
        </w:tc>
        <w:tc>
          <w:tcPr>
            <w:tcW w:w="7050" w:type="dxa"/>
            <w:gridSpan w:val="2"/>
          </w:tcPr>
          <w:p w:rsidR="00B75CB8" w:rsidRPr="004859E9" w:rsidRDefault="00B75CB8">
            <w:pPr>
              <w:pStyle w:val="ConsPlusNormal"/>
              <w:jc w:val="both"/>
            </w:pPr>
            <w:r w:rsidRPr="004859E9">
              <w:t>Розничная торговля, осуществляемая через объекты стационарной торговой сети, не имеющей торговых залов, а также объекты нестационарной торговой сети (торговое место):</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7.1</w:t>
            </w:r>
          </w:p>
        </w:tc>
        <w:tc>
          <w:tcPr>
            <w:tcW w:w="7050" w:type="dxa"/>
            <w:gridSpan w:val="2"/>
          </w:tcPr>
          <w:p w:rsidR="00B75CB8" w:rsidRPr="004859E9" w:rsidRDefault="00B75CB8">
            <w:pPr>
              <w:pStyle w:val="ConsPlusNormal"/>
              <w:jc w:val="both"/>
            </w:pPr>
            <w:r w:rsidRPr="004859E9">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не имеющих в ассортиментном перечне ювелирных изделий, алкогольной продукции</w:t>
            </w:r>
          </w:p>
        </w:tc>
        <w:tc>
          <w:tcPr>
            <w:tcW w:w="1361" w:type="dxa"/>
          </w:tcPr>
          <w:p w:rsidR="00B75CB8" w:rsidRPr="004859E9" w:rsidRDefault="00B75CB8">
            <w:pPr>
              <w:pStyle w:val="ConsPlusNormal"/>
              <w:jc w:val="center"/>
            </w:pPr>
            <w:r w:rsidRPr="004859E9">
              <w:t>0,6</w:t>
            </w:r>
          </w:p>
        </w:tc>
      </w:tr>
      <w:tr w:rsidR="00B75CB8" w:rsidRPr="004859E9">
        <w:tc>
          <w:tcPr>
            <w:tcW w:w="624" w:type="dxa"/>
            <w:vMerge w:val="restart"/>
          </w:tcPr>
          <w:p w:rsidR="00B75CB8" w:rsidRPr="004859E9" w:rsidRDefault="00B75CB8">
            <w:pPr>
              <w:pStyle w:val="ConsPlusNormal"/>
              <w:jc w:val="center"/>
            </w:pPr>
            <w:r w:rsidRPr="004859E9">
              <w:t>7.2</w:t>
            </w:r>
          </w:p>
        </w:tc>
        <w:tc>
          <w:tcPr>
            <w:tcW w:w="7050" w:type="dxa"/>
            <w:gridSpan w:val="2"/>
          </w:tcPr>
          <w:p w:rsidR="00B75CB8" w:rsidRPr="004859E9" w:rsidRDefault="00B75CB8">
            <w:pPr>
              <w:pStyle w:val="ConsPlusNormal"/>
              <w:jc w:val="both"/>
            </w:pPr>
            <w:r w:rsidRPr="004859E9">
              <w:t xml:space="preserve">Розничная торговля, осуществляемая через объекты стационарной </w:t>
            </w:r>
            <w:r w:rsidRPr="004859E9">
              <w:lastRenderedPageBreak/>
              <w:t>торговой сети, а также в объектах нестационарной торговой сети, площадь торгового места в которых превышает 5 квадратных метров, не имеющих в ассортиментном перечне ювелирных изделий, алкогольной продукции:</w:t>
            </w:r>
          </w:p>
        </w:tc>
        <w:tc>
          <w:tcPr>
            <w:tcW w:w="1361" w:type="dxa"/>
          </w:tcPr>
          <w:p w:rsidR="00B75CB8" w:rsidRPr="004859E9" w:rsidRDefault="00B75CB8">
            <w:pPr>
              <w:pStyle w:val="ConsPlusNormal"/>
            </w:pP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5 м</w:t>
            </w:r>
            <w:proofErr w:type="gramStart"/>
            <w:r w:rsidRPr="004859E9">
              <w:t>2</w:t>
            </w:r>
            <w:proofErr w:type="gramEnd"/>
            <w:r w:rsidRPr="004859E9">
              <w:t xml:space="preserve"> до 10 м2 (включительно)</w:t>
            </w:r>
          </w:p>
        </w:tc>
        <w:tc>
          <w:tcPr>
            <w:tcW w:w="1361" w:type="dxa"/>
          </w:tcPr>
          <w:p w:rsidR="00B75CB8" w:rsidRPr="004859E9" w:rsidRDefault="00B75CB8">
            <w:pPr>
              <w:pStyle w:val="ConsPlusNormal"/>
              <w:jc w:val="center"/>
            </w:pPr>
            <w:r w:rsidRPr="004859E9">
              <w:t>0,45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10 м</w:t>
            </w:r>
            <w:proofErr w:type="gramStart"/>
            <w:r w:rsidRPr="004859E9">
              <w:t>2</w:t>
            </w:r>
            <w:proofErr w:type="gramEnd"/>
            <w:r w:rsidRPr="004859E9">
              <w:t xml:space="preserve"> до 15 м2 (включительно)</w:t>
            </w:r>
          </w:p>
        </w:tc>
        <w:tc>
          <w:tcPr>
            <w:tcW w:w="1361" w:type="dxa"/>
          </w:tcPr>
          <w:p w:rsidR="00B75CB8" w:rsidRPr="004859E9" w:rsidRDefault="00B75CB8">
            <w:pPr>
              <w:pStyle w:val="ConsPlusNormal"/>
              <w:jc w:val="center"/>
            </w:pPr>
            <w:r w:rsidRPr="004859E9">
              <w:t>0,35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15 м</w:t>
            </w:r>
            <w:proofErr w:type="gramStart"/>
            <w:r w:rsidRPr="004859E9">
              <w:t>2</w:t>
            </w:r>
            <w:proofErr w:type="gramEnd"/>
            <w:r w:rsidRPr="004859E9">
              <w:t xml:space="preserve"> до 20 м2 (включительно)</w:t>
            </w:r>
          </w:p>
        </w:tc>
        <w:tc>
          <w:tcPr>
            <w:tcW w:w="1361" w:type="dxa"/>
          </w:tcPr>
          <w:p w:rsidR="00B75CB8" w:rsidRPr="004859E9" w:rsidRDefault="00B75CB8">
            <w:pPr>
              <w:pStyle w:val="ConsPlusNormal"/>
              <w:jc w:val="center"/>
            </w:pPr>
            <w:r w:rsidRPr="004859E9">
              <w:t>0,25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20 м</w:t>
            </w:r>
            <w:proofErr w:type="gramStart"/>
            <w:r w:rsidRPr="004859E9">
              <w:t>2</w:t>
            </w:r>
            <w:proofErr w:type="gramEnd"/>
            <w:r w:rsidRPr="004859E9">
              <w:t xml:space="preserve"> до 25 м2 (включительно)</w:t>
            </w:r>
          </w:p>
        </w:tc>
        <w:tc>
          <w:tcPr>
            <w:tcW w:w="1361" w:type="dxa"/>
          </w:tcPr>
          <w:p w:rsidR="00B75CB8" w:rsidRPr="004859E9" w:rsidRDefault="00B75CB8">
            <w:pPr>
              <w:pStyle w:val="ConsPlusNormal"/>
              <w:jc w:val="center"/>
            </w:pPr>
            <w:r w:rsidRPr="004859E9">
              <w:t>0,2</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свыше 25 м</w:t>
            </w:r>
            <w:proofErr w:type="gramStart"/>
            <w:r w:rsidRPr="004859E9">
              <w:t>2</w:t>
            </w:r>
            <w:proofErr w:type="gramEnd"/>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7.3</w:t>
            </w:r>
          </w:p>
        </w:tc>
        <w:tc>
          <w:tcPr>
            <w:tcW w:w="7050" w:type="dxa"/>
            <w:gridSpan w:val="2"/>
          </w:tcPr>
          <w:p w:rsidR="00B75CB8" w:rsidRPr="004859E9" w:rsidRDefault="00B75CB8">
            <w:pPr>
              <w:pStyle w:val="ConsPlusNormal"/>
              <w:jc w:val="both"/>
            </w:pPr>
            <w:r w:rsidRPr="004859E9">
              <w:t>Розничная торговля, осуществляемая через объекты стационарной торговой сети, не имеющие торговых залов, а также объекты нестационарной торговой сети (торговое место), имеющие в ассортиментном перечне ювелирные изделия</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7.4</w:t>
            </w:r>
          </w:p>
        </w:tc>
        <w:tc>
          <w:tcPr>
            <w:tcW w:w="7050" w:type="dxa"/>
            <w:gridSpan w:val="2"/>
          </w:tcPr>
          <w:p w:rsidR="00B75CB8" w:rsidRPr="004859E9" w:rsidRDefault="00B75CB8">
            <w:pPr>
              <w:pStyle w:val="ConsPlusNormal"/>
              <w:jc w:val="both"/>
            </w:pPr>
            <w:r w:rsidRPr="004859E9">
              <w:t>Развозная, разносная торговля (за исключением торговли подакцизными товарами)</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8</w:t>
            </w:r>
          </w:p>
        </w:tc>
        <w:tc>
          <w:tcPr>
            <w:tcW w:w="7050" w:type="dxa"/>
            <w:gridSpan w:val="2"/>
          </w:tcPr>
          <w:p w:rsidR="00B75CB8" w:rsidRPr="004859E9" w:rsidRDefault="00B75CB8">
            <w:pPr>
              <w:pStyle w:val="ConsPlusNormal"/>
              <w:jc w:val="both"/>
            </w:pPr>
            <w:r w:rsidRPr="004859E9">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8.1</w:t>
            </w:r>
          </w:p>
        </w:tc>
        <w:tc>
          <w:tcPr>
            <w:tcW w:w="7050" w:type="dxa"/>
            <w:gridSpan w:val="2"/>
          </w:tcPr>
          <w:p w:rsidR="00B75CB8" w:rsidRPr="004859E9" w:rsidRDefault="00B75CB8">
            <w:pPr>
              <w:pStyle w:val="ConsPlusNormal"/>
              <w:jc w:val="both"/>
            </w:pPr>
            <w:r w:rsidRPr="004859E9">
              <w:t>Оказание услуг общественного питания, осуществляемых через объекты организации общественного питания с площадью зала обслуживания не более 150 м</w:t>
            </w:r>
            <w:proofErr w:type="gramStart"/>
            <w:r w:rsidRPr="004859E9">
              <w:t>2</w:t>
            </w:r>
            <w:proofErr w:type="gramEnd"/>
            <w:r w:rsidRPr="004859E9">
              <w:t>, не имеющие в ассортиментном перечне табачных изделий, алкогольной продукции и пива</w:t>
            </w:r>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8.2</w:t>
            </w:r>
          </w:p>
        </w:tc>
        <w:tc>
          <w:tcPr>
            <w:tcW w:w="7050" w:type="dxa"/>
            <w:gridSpan w:val="2"/>
          </w:tcPr>
          <w:p w:rsidR="00B75CB8" w:rsidRPr="004859E9" w:rsidRDefault="00B75CB8">
            <w:pPr>
              <w:pStyle w:val="ConsPlusNormal"/>
              <w:jc w:val="both"/>
            </w:pPr>
            <w:r w:rsidRPr="004859E9">
              <w:t>Оказание услуг общественного питания, осуществляемых через объекты организации общественного питания с площадью зала обслуживания, имеющие в ассортиментном перечне табачные изделия, алкогольную продукцию и пиво</w:t>
            </w:r>
          </w:p>
        </w:tc>
        <w:tc>
          <w:tcPr>
            <w:tcW w:w="1361" w:type="dxa"/>
          </w:tcPr>
          <w:p w:rsidR="00B75CB8" w:rsidRPr="004859E9" w:rsidRDefault="00B75CB8">
            <w:pPr>
              <w:pStyle w:val="ConsPlusNormal"/>
              <w:jc w:val="center"/>
            </w:pPr>
            <w:r w:rsidRPr="004859E9">
              <w:t>1</w:t>
            </w:r>
          </w:p>
        </w:tc>
      </w:tr>
      <w:tr w:rsidR="00B75CB8" w:rsidRPr="004859E9">
        <w:tc>
          <w:tcPr>
            <w:tcW w:w="624" w:type="dxa"/>
          </w:tcPr>
          <w:p w:rsidR="00B75CB8" w:rsidRPr="004859E9" w:rsidRDefault="00B75CB8">
            <w:pPr>
              <w:pStyle w:val="ConsPlusNormal"/>
              <w:jc w:val="center"/>
            </w:pPr>
            <w:r w:rsidRPr="004859E9">
              <w:t>9</w:t>
            </w:r>
          </w:p>
        </w:tc>
        <w:tc>
          <w:tcPr>
            <w:tcW w:w="7050" w:type="dxa"/>
            <w:gridSpan w:val="2"/>
          </w:tcPr>
          <w:p w:rsidR="00B75CB8" w:rsidRPr="004859E9" w:rsidRDefault="00B75CB8">
            <w:pPr>
              <w:pStyle w:val="ConsPlusNormal"/>
              <w:jc w:val="both"/>
            </w:pPr>
            <w:r w:rsidRPr="004859E9">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361" w:type="dxa"/>
          </w:tcPr>
          <w:p w:rsidR="00B75CB8" w:rsidRPr="004859E9" w:rsidRDefault="00B75CB8">
            <w:pPr>
              <w:pStyle w:val="ConsPlusNormal"/>
              <w:jc w:val="center"/>
            </w:pPr>
            <w:r w:rsidRPr="004859E9">
              <w:t>0,8</w:t>
            </w:r>
          </w:p>
        </w:tc>
      </w:tr>
      <w:tr w:rsidR="00B75CB8" w:rsidRPr="004859E9">
        <w:tc>
          <w:tcPr>
            <w:tcW w:w="624" w:type="dxa"/>
          </w:tcPr>
          <w:p w:rsidR="00B75CB8" w:rsidRPr="004859E9" w:rsidRDefault="00B75CB8">
            <w:pPr>
              <w:pStyle w:val="ConsPlusNormal"/>
              <w:jc w:val="center"/>
            </w:pPr>
            <w:r w:rsidRPr="004859E9">
              <w:t>10</w:t>
            </w:r>
          </w:p>
        </w:tc>
        <w:tc>
          <w:tcPr>
            <w:tcW w:w="7050" w:type="dxa"/>
            <w:gridSpan w:val="2"/>
          </w:tcPr>
          <w:p w:rsidR="00B75CB8" w:rsidRPr="004859E9" w:rsidRDefault="00B75CB8">
            <w:pPr>
              <w:pStyle w:val="ConsPlusNormal"/>
              <w:jc w:val="both"/>
            </w:pPr>
            <w:r w:rsidRPr="004859E9">
              <w:t>Распространение наружной рекламы с использованием рекламных конструкций</w:t>
            </w:r>
          </w:p>
        </w:tc>
        <w:tc>
          <w:tcPr>
            <w:tcW w:w="1361" w:type="dxa"/>
          </w:tcPr>
          <w:p w:rsidR="00B75CB8" w:rsidRPr="004859E9" w:rsidRDefault="00B75CB8">
            <w:pPr>
              <w:pStyle w:val="ConsPlusNormal"/>
              <w:jc w:val="center"/>
            </w:pPr>
            <w:r w:rsidRPr="004859E9">
              <w:t>0,03</w:t>
            </w:r>
          </w:p>
        </w:tc>
      </w:tr>
      <w:tr w:rsidR="00B75CB8" w:rsidRPr="004859E9">
        <w:tc>
          <w:tcPr>
            <w:tcW w:w="624" w:type="dxa"/>
          </w:tcPr>
          <w:p w:rsidR="00B75CB8" w:rsidRPr="004859E9" w:rsidRDefault="00B75CB8">
            <w:pPr>
              <w:pStyle w:val="ConsPlusNormal"/>
              <w:jc w:val="center"/>
            </w:pPr>
            <w:r w:rsidRPr="004859E9">
              <w:t>11</w:t>
            </w:r>
          </w:p>
        </w:tc>
        <w:tc>
          <w:tcPr>
            <w:tcW w:w="7050" w:type="dxa"/>
            <w:gridSpan w:val="2"/>
          </w:tcPr>
          <w:p w:rsidR="00B75CB8" w:rsidRPr="004859E9" w:rsidRDefault="00B75CB8">
            <w:pPr>
              <w:pStyle w:val="ConsPlusNormal"/>
              <w:jc w:val="both"/>
            </w:pPr>
            <w:r w:rsidRPr="004859E9">
              <w:t>Размещение рекламы на транспортных средствах</w:t>
            </w:r>
          </w:p>
        </w:tc>
        <w:tc>
          <w:tcPr>
            <w:tcW w:w="1361" w:type="dxa"/>
          </w:tcPr>
          <w:p w:rsidR="00B75CB8" w:rsidRPr="004859E9" w:rsidRDefault="00B75CB8">
            <w:pPr>
              <w:pStyle w:val="ConsPlusNormal"/>
              <w:jc w:val="center"/>
            </w:pPr>
            <w:r w:rsidRPr="004859E9">
              <w:t>0,03</w:t>
            </w:r>
          </w:p>
        </w:tc>
      </w:tr>
      <w:tr w:rsidR="00B75CB8" w:rsidRPr="004859E9">
        <w:tc>
          <w:tcPr>
            <w:tcW w:w="624" w:type="dxa"/>
          </w:tcPr>
          <w:p w:rsidR="00B75CB8" w:rsidRPr="004859E9" w:rsidRDefault="00B75CB8">
            <w:pPr>
              <w:pStyle w:val="ConsPlusNormal"/>
              <w:jc w:val="center"/>
            </w:pPr>
            <w:r w:rsidRPr="004859E9">
              <w:t>12</w:t>
            </w:r>
          </w:p>
        </w:tc>
        <w:tc>
          <w:tcPr>
            <w:tcW w:w="7050" w:type="dxa"/>
            <w:gridSpan w:val="2"/>
          </w:tcPr>
          <w:p w:rsidR="00B75CB8" w:rsidRPr="004859E9" w:rsidRDefault="00B75CB8">
            <w:pPr>
              <w:pStyle w:val="ConsPlusNormal"/>
              <w:jc w:val="both"/>
            </w:pPr>
            <w:r w:rsidRPr="004859E9">
              <w:t>Оказание услуг по временному размещению и проживанию</w:t>
            </w:r>
          </w:p>
        </w:tc>
        <w:tc>
          <w:tcPr>
            <w:tcW w:w="1361" w:type="dxa"/>
          </w:tcPr>
          <w:p w:rsidR="00B75CB8" w:rsidRPr="004859E9" w:rsidRDefault="00B75CB8">
            <w:pPr>
              <w:pStyle w:val="ConsPlusNormal"/>
              <w:jc w:val="center"/>
            </w:pPr>
            <w:r w:rsidRPr="004859E9">
              <w:t>0,1</w:t>
            </w:r>
          </w:p>
        </w:tc>
      </w:tr>
      <w:tr w:rsidR="00B75CB8" w:rsidRPr="004859E9">
        <w:tc>
          <w:tcPr>
            <w:tcW w:w="624" w:type="dxa"/>
          </w:tcPr>
          <w:p w:rsidR="00B75CB8" w:rsidRPr="004859E9" w:rsidRDefault="00B75CB8">
            <w:pPr>
              <w:pStyle w:val="ConsPlusNormal"/>
              <w:jc w:val="center"/>
            </w:pPr>
            <w:r w:rsidRPr="004859E9">
              <w:t>13</w:t>
            </w:r>
          </w:p>
        </w:tc>
        <w:tc>
          <w:tcPr>
            <w:tcW w:w="7050" w:type="dxa"/>
            <w:gridSpan w:val="2"/>
          </w:tcPr>
          <w:p w:rsidR="00B75CB8" w:rsidRPr="004859E9" w:rsidRDefault="00B75CB8">
            <w:pPr>
              <w:pStyle w:val="ConsPlusNormal"/>
              <w:jc w:val="both"/>
            </w:pPr>
            <w:r w:rsidRPr="004859E9">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13.1</w:t>
            </w:r>
          </w:p>
        </w:tc>
        <w:tc>
          <w:tcPr>
            <w:tcW w:w="7050" w:type="dxa"/>
            <w:gridSpan w:val="2"/>
          </w:tcPr>
          <w:p w:rsidR="00B75CB8" w:rsidRPr="004859E9" w:rsidRDefault="00B75CB8">
            <w:pPr>
              <w:pStyle w:val="ConsPlusNormal"/>
              <w:jc w:val="both"/>
            </w:pPr>
            <w:proofErr w:type="gramStart"/>
            <w:r w:rsidRPr="004859E9">
              <w:t xml:space="preserve">Оказание услуг по передаче во временное владение и (или) пользование торговых мест, расположенных в объектах стационарной </w:t>
            </w:r>
            <w:r w:rsidRPr="004859E9">
              <w:lastRenderedPageBreak/>
              <w:t>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не превышает 5</w:t>
            </w:r>
            <w:proofErr w:type="gramEnd"/>
            <w:r w:rsidRPr="004859E9">
              <w:t xml:space="preserve"> квадратных метров</w:t>
            </w:r>
          </w:p>
        </w:tc>
        <w:tc>
          <w:tcPr>
            <w:tcW w:w="1361" w:type="dxa"/>
          </w:tcPr>
          <w:p w:rsidR="00B75CB8" w:rsidRPr="004859E9" w:rsidRDefault="00B75CB8">
            <w:pPr>
              <w:pStyle w:val="ConsPlusNormal"/>
              <w:jc w:val="center"/>
            </w:pPr>
            <w:r w:rsidRPr="004859E9">
              <w:lastRenderedPageBreak/>
              <w:t>0,5</w:t>
            </w:r>
          </w:p>
        </w:tc>
      </w:tr>
      <w:tr w:rsidR="00B75CB8" w:rsidRPr="004859E9">
        <w:tc>
          <w:tcPr>
            <w:tcW w:w="624" w:type="dxa"/>
            <w:vMerge w:val="restart"/>
          </w:tcPr>
          <w:p w:rsidR="00B75CB8" w:rsidRPr="004859E9" w:rsidRDefault="00B75CB8">
            <w:pPr>
              <w:pStyle w:val="ConsPlusNormal"/>
              <w:jc w:val="center"/>
            </w:pPr>
            <w:r w:rsidRPr="004859E9">
              <w:lastRenderedPageBreak/>
              <w:t>13.2</w:t>
            </w:r>
          </w:p>
        </w:tc>
        <w:tc>
          <w:tcPr>
            <w:tcW w:w="7050" w:type="dxa"/>
            <w:gridSpan w:val="2"/>
          </w:tcPr>
          <w:p w:rsidR="00B75CB8" w:rsidRPr="004859E9" w:rsidRDefault="00B75CB8">
            <w:pPr>
              <w:pStyle w:val="ConsPlusNormal"/>
              <w:jc w:val="both"/>
            </w:pPr>
            <w:proofErr w:type="gramStart"/>
            <w:r w:rsidRPr="004859E9">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превышает 5 квадратных</w:t>
            </w:r>
            <w:proofErr w:type="gramEnd"/>
            <w:r w:rsidRPr="004859E9">
              <w:t xml:space="preserve"> метров:</w:t>
            </w:r>
          </w:p>
        </w:tc>
        <w:tc>
          <w:tcPr>
            <w:tcW w:w="1361" w:type="dxa"/>
          </w:tcPr>
          <w:p w:rsidR="00B75CB8" w:rsidRPr="004859E9" w:rsidRDefault="00B75CB8">
            <w:pPr>
              <w:pStyle w:val="ConsPlusNormal"/>
            </w:pP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5 до 10 м</w:t>
            </w:r>
            <w:proofErr w:type="gramStart"/>
            <w:r w:rsidRPr="004859E9">
              <w:t>2</w:t>
            </w:r>
            <w:proofErr w:type="gramEnd"/>
            <w:r w:rsidRPr="004859E9">
              <w:t xml:space="preserve"> (включительно)</w:t>
            </w:r>
          </w:p>
        </w:tc>
        <w:tc>
          <w:tcPr>
            <w:tcW w:w="1361" w:type="dxa"/>
          </w:tcPr>
          <w:p w:rsidR="00B75CB8" w:rsidRPr="004859E9" w:rsidRDefault="00B75CB8">
            <w:pPr>
              <w:pStyle w:val="ConsPlusNormal"/>
              <w:jc w:val="center"/>
            </w:pPr>
            <w:r w:rsidRPr="004859E9">
              <w:t>0,45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10 м</w:t>
            </w:r>
            <w:proofErr w:type="gramStart"/>
            <w:r w:rsidRPr="004859E9">
              <w:t>2</w:t>
            </w:r>
            <w:proofErr w:type="gramEnd"/>
            <w:r w:rsidRPr="004859E9">
              <w:t xml:space="preserve"> (включительно) до 15 м2 (включительно)</w:t>
            </w:r>
          </w:p>
        </w:tc>
        <w:tc>
          <w:tcPr>
            <w:tcW w:w="1361" w:type="dxa"/>
          </w:tcPr>
          <w:p w:rsidR="00B75CB8" w:rsidRPr="004859E9" w:rsidRDefault="00B75CB8">
            <w:pPr>
              <w:pStyle w:val="ConsPlusNormal"/>
              <w:jc w:val="center"/>
            </w:pPr>
            <w:r w:rsidRPr="004859E9">
              <w:t>0,35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от 15 м</w:t>
            </w:r>
            <w:proofErr w:type="gramStart"/>
            <w:r w:rsidRPr="004859E9">
              <w:t>2</w:t>
            </w:r>
            <w:proofErr w:type="gramEnd"/>
            <w:r w:rsidRPr="004859E9">
              <w:t xml:space="preserve"> до 25 м2 (включительно)</w:t>
            </w:r>
          </w:p>
        </w:tc>
        <w:tc>
          <w:tcPr>
            <w:tcW w:w="1361" w:type="dxa"/>
          </w:tcPr>
          <w:p w:rsidR="00B75CB8" w:rsidRPr="004859E9" w:rsidRDefault="00B75CB8">
            <w:pPr>
              <w:pStyle w:val="ConsPlusNormal"/>
              <w:jc w:val="center"/>
            </w:pPr>
            <w:r w:rsidRPr="004859E9">
              <w:t>0,25</w:t>
            </w:r>
          </w:p>
        </w:tc>
      </w:tr>
      <w:tr w:rsidR="00B75CB8" w:rsidRPr="004859E9">
        <w:tc>
          <w:tcPr>
            <w:tcW w:w="624" w:type="dxa"/>
            <w:vMerge/>
          </w:tcPr>
          <w:p w:rsidR="00B75CB8" w:rsidRPr="004859E9" w:rsidRDefault="00B75CB8"/>
        </w:tc>
        <w:tc>
          <w:tcPr>
            <w:tcW w:w="360" w:type="dxa"/>
          </w:tcPr>
          <w:p w:rsidR="00B75CB8" w:rsidRPr="004859E9" w:rsidRDefault="00B75CB8">
            <w:pPr>
              <w:pStyle w:val="ConsPlusNormal"/>
            </w:pPr>
          </w:p>
        </w:tc>
        <w:tc>
          <w:tcPr>
            <w:tcW w:w="6690" w:type="dxa"/>
          </w:tcPr>
          <w:p w:rsidR="00B75CB8" w:rsidRPr="004859E9" w:rsidRDefault="00B75CB8">
            <w:pPr>
              <w:pStyle w:val="ConsPlusNormal"/>
              <w:jc w:val="both"/>
            </w:pPr>
            <w:r w:rsidRPr="004859E9">
              <w:t>свыше 25 м</w:t>
            </w:r>
            <w:proofErr w:type="gramStart"/>
            <w:r w:rsidRPr="004859E9">
              <w:t>2</w:t>
            </w:r>
            <w:proofErr w:type="gramEnd"/>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14</w:t>
            </w:r>
          </w:p>
        </w:tc>
        <w:tc>
          <w:tcPr>
            <w:tcW w:w="7050" w:type="dxa"/>
            <w:gridSpan w:val="2"/>
          </w:tcPr>
          <w:p w:rsidR="00B75CB8" w:rsidRPr="004859E9" w:rsidRDefault="00B75CB8">
            <w:pPr>
              <w:pStyle w:val="ConsPlusNormal"/>
              <w:jc w:val="both"/>
            </w:pPr>
            <w:r w:rsidRPr="004859E9">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361" w:type="dxa"/>
          </w:tcPr>
          <w:p w:rsidR="00B75CB8" w:rsidRPr="004859E9" w:rsidRDefault="00B75CB8">
            <w:pPr>
              <w:pStyle w:val="ConsPlusNormal"/>
            </w:pPr>
          </w:p>
        </w:tc>
      </w:tr>
      <w:tr w:rsidR="00B75CB8" w:rsidRPr="004859E9">
        <w:tc>
          <w:tcPr>
            <w:tcW w:w="624" w:type="dxa"/>
          </w:tcPr>
          <w:p w:rsidR="00B75CB8" w:rsidRPr="004859E9" w:rsidRDefault="00B75CB8">
            <w:pPr>
              <w:pStyle w:val="ConsPlusNormal"/>
              <w:jc w:val="center"/>
            </w:pPr>
            <w:r w:rsidRPr="004859E9">
              <w:t>14.1</w:t>
            </w:r>
          </w:p>
        </w:tc>
        <w:tc>
          <w:tcPr>
            <w:tcW w:w="7050" w:type="dxa"/>
            <w:gridSpan w:val="2"/>
          </w:tcPr>
          <w:p w:rsidR="00B75CB8" w:rsidRPr="004859E9" w:rsidRDefault="00B75CB8">
            <w:pPr>
              <w:pStyle w:val="ConsPlusNormal"/>
              <w:jc w:val="both"/>
            </w:pPr>
            <w:proofErr w:type="gramStart"/>
            <w:r w:rsidRPr="004859E9">
              <w:t>Оказание услуг по передаче во временное владение и (или) пользование земельных участков, не превышающих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361" w:type="dxa"/>
          </w:tcPr>
          <w:p w:rsidR="00B75CB8" w:rsidRPr="004859E9" w:rsidRDefault="00B75CB8">
            <w:pPr>
              <w:pStyle w:val="ConsPlusNormal"/>
              <w:jc w:val="center"/>
            </w:pPr>
            <w:r w:rsidRPr="004859E9">
              <w:t>0,5</w:t>
            </w:r>
          </w:p>
        </w:tc>
      </w:tr>
      <w:tr w:rsidR="00B75CB8" w:rsidRPr="004859E9">
        <w:tc>
          <w:tcPr>
            <w:tcW w:w="624" w:type="dxa"/>
          </w:tcPr>
          <w:p w:rsidR="00B75CB8" w:rsidRPr="004859E9" w:rsidRDefault="00B75CB8">
            <w:pPr>
              <w:pStyle w:val="ConsPlusNormal"/>
              <w:jc w:val="center"/>
            </w:pPr>
            <w:r w:rsidRPr="004859E9">
              <w:t>14.2</w:t>
            </w:r>
          </w:p>
        </w:tc>
        <w:tc>
          <w:tcPr>
            <w:tcW w:w="7050" w:type="dxa"/>
            <w:gridSpan w:val="2"/>
          </w:tcPr>
          <w:p w:rsidR="00B75CB8" w:rsidRPr="004859E9" w:rsidRDefault="00B75CB8">
            <w:pPr>
              <w:pStyle w:val="ConsPlusNormal"/>
              <w:jc w:val="both"/>
            </w:pPr>
            <w:r w:rsidRPr="004859E9">
              <w:t>Оказание услуг по передаче во временное владение и (или) пользование земельных участков, превышающих 10 квадратных метров, для организации торговых ме</w:t>
            </w:r>
            <w:proofErr w:type="gramStart"/>
            <w:r w:rsidRPr="004859E9">
              <w:t>ст в ст</w:t>
            </w:r>
            <w:proofErr w:type="gramEnd"/>
            <w:r w:rsidRPr="004859E9">
              <w:t>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1361" w:type="dxa"/>
          </w:tcPr>
          <w:p w:rsidR="00B75CB8" w:rsidRPr="004859E9" w:rsidRDefault="00B75CB8">
            <w:pPr>
              <w:pStyle w:val="ConsPlusNormal"/>
              <w:jc w:val="center"/>
            </w:pPr>
            <w:r w:rsidRPr="004859E9">
              <w:t>0,3</w:t>
            </w:r>
          </w:p>
        </w:tc>
      </w:tr>
    </w:tbl>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right"/>
        <w:outlineLvl w:val="0"/>
      </w:pPr>
      <w:r w:rsidRPr="004859E9">
        <w:t>Приложение N 2</w:t>
      </w:r>
    </w:p>
    <w:p w:rsidR="00B75CB8" w:rsidRPr="004859E9" w:rsidRDefault="00B75CB8">
      <w:pPr>
        <w:pStyle w:val="ConsPlusNormal"/>
        <w:jc w:val="right"/>
      </w:pPr>
      <w:r w:rsidRPr="004859E9">
        <w:t>к решению</w:t>
      </w:r>
    </w:p>
    <w:p w:rsidR="00B75CB8" w:rsidRPr="004859E9" w:rsidRDefault="00B75CB8">
      <w:pPr>
        <w:pStyle w:val="ConsPlusNormal"/>
        <w:jc w:val="right"/>
      </w:pPr>
      <w:r w:rsidRPr="004859E9">
        <w:t>Совета депутатов муниципального образования</w:t>
      </w:r>
    </w:p>
    <w:p w:rsidR="00B75CB8" w:rsidRPr="004859E9" w:rsidRDefault="00B75CB8">
      <w:pPr>
        <w:pStyle w:val="ConsPlusNormal"/>
        <w:jc w:val="right"/>
      </w:pPr>
      <w:r w:rsidRPr="004859E9">
        <w:t>город Мончегорск с подведомственной территорией</w:t>
      </w:r>
    </w:p>
    <w:p w:rsidR="00B75CB8" w:rsidRPr="004859E9" w:rsidRDefault="00B75CB8">
      <w:pPr>
        <w:pStyle w:val="ConsPlusNormal"/>
        <w:jc w:val="right"/>
      </w:pPr>
      <w:r w:rsidRPr="004859E9">
        <w:t>от 17 ноября 2005 г. N 92</w:t>
      </w:r>
    </w:p>
    <w:p w:rsidR="00B75CB8" w:rsidRPr="004859E9" w:rsidRDefault="00B75CB8">
      <w:pPr>
        <w:pStyle w:val="ConsPlusNormal"/>
        <w:jc w:val="both"/>
      </w:pPr>
    </w:p>
    <w:p w:rsidR="00B75CB8" w:rsidRPr="004859E9" w:rsidRDefault="00B75CB8">
      <w:pPr>
        <w:pStyle w:val="ConsPlusTitle"/>
        <w:jc w:val="center"/>
      </w:pPr>
      <w:r w:rsidRPr="004859E9">
        <w:lastRenderedPageBreak/>
        <w:t>ЗНАЧЕНИЯ</w:t>
      </w:r>
    </w:p>
    <w:p w:rsidR="00B75CB8" w:rsidRPr="004859E9" w:rsidRDefault="00B75CB8">
      <w:pPr>
        <w:pStyle w:val="ConsPlusTitle"/>
        <w:jc w:val="center"/>
      </w:pPr>
      <w:r w:rsidRPr="004859E9">
        <w:t>КОРРЕКТИРУЮЩЕГО КОЭФФИЦИЕНТА, УЧИТЫВАЮЩЕГО</w:t>
      </w:r>
    </w:p>
    <w:p w:rsidR="00B75CB8" w:rsidRPr="004859E9" w:rsidRDefault="00B75CB8">
      <w:pPr>
        <w:pStyle w:val="ConsPlusTitle"/>
        <w:jc w:val="center"/>
      </w:pPr>
      <w:r w:rsidRPr="004859E9">
        <w:t>ФАКТОР СЕЗОННОСТИ (К2СЕЗ.)</w:t>
      </w:r>
    </w:p>
    <w:p w:rsidR="00B75CB8" w:rsidRPr="004859E9" w:rsidRDefault="00B75CB8">
      <w:pPr>
        <w:pStyle w:val="ConsPlusNormal"/>
        <w:jc w:val="both"/>
      </w:pPr>
    </w:p>
    <w:p w:rsidR="00B75CB8" w:rsidRPr="004859E9" w:rsidRDefault="00B75CB8">
      <w:pPr>
        <w:pStyle w:val="ConsPlusNormal"/>
        <w:jc w:val="center"/>
      </w:pPr>
      <w:r w:rsidRPr="004859E9">
        <w:t>Утратили силу с 1 января 2010 года. - Решение Совета</w:t>
      </w:r>
    </w:p>
    <w:p w:rsidR="00B75CB8" w:rsidRPr="004859E9" w:rsidRDefault="00B75CB8">
      <w:pPr>
        <w:pStyle w:val="ConsPlusNormal"/>
        <w:jc w:val="center"/>
      </w:pPr>
      <w:r w:rsidRPr="004859E9">
        <w:t>депутатов МО город Мончегорск от 26.11.2009 N 115.</w:t>
      </w: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jc w:val="right"/>
        <w:outlineLvl w:val="0"/>
      </w:pPr>
      <w:r w:rsidRPr="004859E9">
        <w:t>Приложение N 3</w:t>
      </w:r>
    </w:p>
    <w:p w:rsidR="00B75CB8" w:rsidRPr="004859E9" w:rsidRDefault="00B75CB8">
      <w:pPr>
        <w:pStyle w:val="ConsPlusNormal"/>
        <w:jc w:val="right"/>
      </w:pPr>
      <w:r w:rsidRPr="004859E9">
        <w:t>к решению</w:t>
      </w:r>
    </w:p>
    <w:p w:rsidR="00B75CB8" w:rsidRPr="004859E9" w:rsidRDefault="00B75CB8">
      <w:pPr>
        <w:pStyle w:val="ConsPlusNormal"/>
        <w:jc w:val="right"/>
      </w:pPr>
      <w:r w:rsidRPr="004859E9">
        <w:t>Совета депутатов муниципального образования</w:t>
      </w:r>
    </w:p>
    <w:p w:rsidR="00B75CB8" w:rsidRPr="004859E9" w:rsidRDefault="00B75CB8">
      <w:pPr>
        <w:pStyle w:val="ConsPlusNormal"/>
        <w:jc w:val="right"/>
      </w:pPr>
      <w:r w:rsidRPr="004859E9">
        <w:t>город Мончегорск с подведомственной территорией</w:t>
      </w:r>
    </w:p>
    <w:p w:rsidR="00B75CB8" w:rsidRPr="004859E9" w:rsidRDefault="00B75CB8">
      <w:pPr>
        <w:pStyle w:val="ConsPlusNormal"/>
        <w:jc w:val="right"/>
      </w:pPr>
      <w:r w:rsidRPr="004859E9">
        <w:t>от 17 ноября 2005 г. N 92</w:t>
      </w:r>
    </w:p>
    <w:p w:rsidR="00B75CB8" w:rsidRPr="004859E9" w:rsidRDefault="00B75CB8">
      <w:pPr>
        <w:pStyle w:val="ConsPlusNormal"/>
        <w:jc w:val="both"/>
      </w:pPr>
    </w:p>
    <w:p w:rsidR="00B75CB8" w:rsidRPr="004859E9" w:rsidRDefault="00B75CB8">
      <w:pPr>
        <w:pStyle w:val="ConsPlusTitle"/>
        <w:jc w:val="center"/>
      </w:pPr>
      <w:r w:rsidRPr="004859E9">
        <w:t>ЗНАЧЕНИЯ</w:t>
      </w:r>
    </w:p>
    <w:p w:rsidR="00B75CB8" w:rsidRPr="004859E9" w:rsidRDefault="00B75CB8">
      <w:pPr>
        <w:pStyle w:val="ConsPlusTitle"/>
        <w:jc w:val="center"/>
      </w:pPr>
      <w:r w:rsidRPr="004859E9">
        <w:t>КОРРЕКТИРУЮЩЕГО КОЭФФИЦИЕНТА, УЧИТЫВАЮЩЕГО УРОВЕНЬ</w:t>
      </w:r>
    </w:p>
    <w:p w:rsidR="00B75CB8" w:rsidRPr="004859E9" w:rsidRDefault="00B75CB8">
      <w:pPr>
        <w:pStyle w:val="ConsPlusTitle"/>
        <w:jc w:val="center"/>
      </w:pPr>
      <w:r w:rsidRPr="004859E9">
        <w:t>СРЕДНЕЙ ЗАРАБОТНОЙ ПЛАТЫ ПО РАБОТОДАТЕЛЮ (К2ЗП.)</w:t>
      </w:r>
    </w:p>
    <w:p w:rsidR="00B75CB8" w:rsidRPr="004859E9" w:rsidRDefault="00B75CB8">
      <w:pPr>
        <w:pStyle w:val="ConsPlusNormal"/>
        <w:jc w:val="both"/>
      </w:pPr>
    </w:p>
    <w:p w:rsidR="00B75CB8" w:rsidRPr="004859E9" w:rsidRDefault="00B75CB8">
      <w:pPr>
        <w:pStyle w:val="ConsPlusNormal"/>
        <w:jc w:val="center"/>
      </w:pPr>
      <w:r w:rsidRPr="004859E9">
        <w:t>Утратили силу с 1 января 2010 года. - Решение Совета</w:t>
      </w:r>
    </w:p>
    <w:p w:rsidR="00B75CB8" w:rsidRPr="004859E9" w:rsidRDefault="00B75CB8">
      <w:pPr>
        <w:pStyle w:val="ConsPlusNormal"/>
        <w:jc w:val="center"/>
      </w:pPr>
      <w:r w:rsidRPr="004859E9">
        <w:t>депутатов МО город Мончегорск от 26.11.2009 N 115.</w:t>
      </w:r>
    </w:p>
    <w:p w:rsidR="00B75CB8" w:rsidRPr="004859E9" w:rsidRDefault="00B75CB8">
      <w:pPr>
        <w:pStyle w:val="ConsPlusNormal"/>
        <w:jc w:val="both"/>
      </w:pPr>
    </w:p>
    <w:p w:rsidR="00B75CB8" w:rsidRPr="004859E9" w:rsidRDefault="00B75CB8">
      <w:pPr>
        <w:pStyle w:val="ConsPlusNormal"/>
        <w:jc w:val="both"/>
      </w:pPr>
    </w:p>
    <w:p w:rsidR="00B75CB8" w:rsidRPr="004859E9" w:rsidRDefault="00B75CB8">
      <w:pPr>
        <w:pStyle w:val="ConsPlusNormal"/>
        <w:pBdr>
          <w:top w:val="single" w:sz="6" w:space="0" w:color="auto"/>
        </w:pBdr>
        <w:spacing w:before="100" w:after="100"/>
        <w:jc w:val="both"/>
        <w:rPr>
          <w:sz w:val="2"/>
          <w:szCs w:val="2"/>
        </w:rPr>
      </w:pPr>
    </w:p>
    <w:p w:rsidR="00C41C27" w:rsidRPr="004859E9" w:rsidRDefault="004859E9"/>
    <w:sectPr w:rsidR="00C41C27" w:rsidRPr="004859E9" w:rsidSect="00814567">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CB8"/>
    <w:rsid w:val="00322314"/>
    <w:rsid w:val="004859E9"/>
    <w:rsid w:val="00B75CB8"/>
    <w:rsid w:val="00D0075E"/>
    <w:rsid w:val="00F65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C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C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C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C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C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C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C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C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C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C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C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2493</Words>
  <Characters>14214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Маташина Наталья Николаевна</dc:creator>
  <cp:lastModifiedBy>Парисеева</cp:lastModifiedBy>
  <cp:revision>2</cp:revision>
  <dcterms:created xsi:type="dcterms:W3CDTF">2017-08-07T14:26:00Z</dcterms:created>
  <dcterms:modified xsi:type="dcterms:W3CDTF">2017-08-07T14:26:00Z</dcterms:modified>
</cp:coreProperties>
</file>