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65" w:rsidRPr="004F6B5F" w:rsidRDefault="006C4B65">
      <w:pPr>
        <w:pStyle w:val="ConsPlusTitlePage"/>
      </w:pPr>
      <w:r w:rsidRPr="004F6B5F">
        <w:br/>
      </w:r>
    </w:p>
    <w:p w:rsidR="006C4B65" w:rsidRPr="004F6B5F" w:rsidRDefault="006C4B65">
      <w:pPr>
        <w:pStyle w:val="ConsPlusNormal"/>
        <w:jc w:val="both"/>
        <w:outlineLvl w:val="0"/>
      </w:pPr>
    </w:p>
    <w:p w:rsidR="006C4B65" w:rsidRPr="004F6B5F" w:rsidRDefault="006C4B65">
      <w:pPr>
        <w:pStyle w:val="ConsPlusTitle"/>
        <w:jc w:val="center"/>
      </w:pPr>
      <w:r w:rsidRPr="004F6B5F">
        <w:t>СОВЕТ ДЕПУТАТОВ МУНИЦИПАЛЬНОГО ОБРАЗОВАНИЯ</w:t>
      </w:r>
    </w:p>
    <w:p w:rsidR="006C4B65" w:rsidRPr="004F6B5F" w:rsidRDefault="006C4B65">
      <w:pPr>
        <w:pStyle w:val="ConsPlusTitle"/>
        <w:jc w:val="center"/>
      </w:pPr>
      <w:r w:rsidRPr="004F6B5F">
        <w:t>ГОРОДСКОЕ ПОСЕЛЕНИЕ УМБА ТЕРСКОГО РАЙОНА</w:t>
      </w:r>
    </w:p>
    <w:p w:rsidR="006C4B65" w:rsidRPr="004F6B5F" w:rsidRDefault="006C4B65">
      <w:pPr>
        <w:pStyle w:val="ConsPlusTitle"/>
        <w:jc w:val="center"/>
      </w:pPr>
      <w:r w:rsidRPr="004F6B5F">
        <w:t>ТРИДЦАТЬ ЧЕТВЕРТОЕ ЗАСЕДАНИЕ ТРЕТЬЕГО СОЗЫВА</w:t>
      </w:r>
    </w:p>
    <w:p w:rsidR="006C4B65" w:rsidRPr="004F6B5F" w:rsidRDefault="006C4B65">
      <w:pPr>
        <w:pStyle w:val="ConsPlusTitle"/>
        <w:jc w:val="center"/>
      </w:pPr>
    </w:p>
    <w:p w:rsidR="006C4B65" w:rsidRPr="004F6B5F" w:rsidRDefault="006C4B65">
      <w:pPr>
        <w:pStyle w:val="ConsPlusTitle"/>
        <w:jc w:val="center"/>
      </w:pPr>
      <w:r w:rsidRPr="004F6B5F">
        <w:t>РЕШЕНИЕ</w:t>
      </w:r>
    </w:p>
    <w:p w:rsidR="006C4B65" w:rsidRPr="004F6B5F" w:rsidRDefault="006C4B65">
      <w:pPr>
        <w:pStyle w:val="ConsPlusTitle"/>
        <w:jc w:val="center"/>
      </w:pPr>
      <w:r w:rsidRPr="004F6B5F">
        <w:t>от 21 февраля 2017 г. N 206</w:t>
      </w:r>
    </w:p>
    <w:p w:rsidR="006C4B65" w:rsidRPr="004F6B5F" w:rsidRDefault="006C4B65">
      <w:pPr>
        <w:pStyle w:val="ConsPlusTitle"/>
        <w:jc w:val="center"/>
      </w:pPr>
    </w:p>
    <w:p w:rsidR="006C4B65" w:rsidRPr="004F6B5F" w:rsidRDefault="006C4B65">
      <w:pPr>
        <w:pStyle w:val="ConsPlusTitle"/>
        <w:jc w:val="center"/>
      </w:pPr>
      <w:r w:rsidRPr="004F6B5F">
        <w:t>О ВНЕСЕНИИ ИЗМЕНЕНИЙ В РЕШЕНИЕ СОВЕТА ДЕПУТАТОВ</w:t>
      </w:r>
    </w:p>
    <w:p w:rsidR="006C4B65" w:rsidRPr="004F6B5F" w:rsidRDefault="006C4B65">
      <w:pPr>
        <w:pStyle w:val="ConsPlusTitle"/>
        <w:jc w:val="center"/>
      </w:pPr>
      <w:r w:rsidRPr="004F6B5F">
        <w:t>МУНИЦИПАЛЬНОГО ОБРАЗОВАНИЯ ГОРОДСКОЕ ПОСЕЛЕНИЕ УМБА ТЕРСКОГО</w:t>
      </w:r>
    </w:p>
    <w:p w:rsidR="006C4B65" w:rsidRPr="004F6B5F" w:rsidRDefault="006C4B65">
      <w:pPr>
        <w:pStyle w:val="ConsPlusTitle"/>
        <w:jc w:val="center"/>
      </w:pPr>
      <w:r w:rsidRPr="004F6B5F">
        <w:t>РАЙОНА ОТ 01.11.2016 N 168 "ОБ УСТАНОВЛЕНИИ СТАВОК</w:t>
      </w:r>
    </w:p>
    <w:p w:rsidR="006C4B65" w:rsidRPr="004F6B5F" w:rsidRDefault="006C4B65">
      <w:pPr>
        <w:pStyle w:val="ConsPlusTitle"/>
        <w:jc w:val="center"/>
      </w:pPr>
      <w:r w:rsidRPr="004F6B5F">
        <w:t>ЗЕМЕЛЬНОГО НАЛОГА НА ТЕРРИТОРИИ МУНИЦИПАЛЬНОГО ОБРАЗОВАНИЯ</w:t>
      </w:r>
    </w:p>
    <w:p w:rsidR="006C4B65" w:rsidRPr="004F6B5F" w:rsidRDefault="006C4B65">
      <w:pPr>
        <w:pStyle w:val="ConsPlusTitle"/>
        <w:jc w:val="center"/>
      </w:pPr>
      <w:r w:rsidRPr="004F6B5F">
        <w:t>ГОРОДСКОЕ ПОСЕЛЕНИЕ УМБА ТЕРСКОГО РАЙОНА И ОБ УСТАНОВЛЕНИИ</w:t>
      </w:r>
    </w:p>
    <w:p w:rsidR="006C4B65" w:rsidRPr="004F6B5F" w:rsidRDefault="006C4B65">
      <w:pPr>
        <w:pStyle w:val="ConsPlusTitle"/>
        <w:jc w:val="center"/>
      </w:pPr>
      <w:r w:rsidRPr="004F6B5F">
        <w:t>АРЕНДНОЙ ПЛАТЫ НА ТЕРРИТОРИИ МУНИЦИПАЛЬНОГО ОБРАЗОВАНИЯ</w:t>
      </w:r>
    </w:p>
    <w:p w:rsidR="006C4B65" w:rsidRPr="004F6B5F" w:rsidRDefault="006C4B65">
      <w:pPr>
        <w:pStyle w:val="ConsPlusTitle"/>
        <w:jc w:val="center"/>
      </w:pPr>
      <w:r w:rsidRPr="004F6B5F">
        <w:t>ГОРОДСКОЕ ПОСЕЛЕНИЕ УМБА ТЕРСКОГО РАЙОНА ЗА ИСПОЛЬЗОВАНИЕ</w:t>
      </w:r>
    </w:p>
    <w:p w:rsidR="006C4B65" w:rsidRPr="004F6B5F" w:rsidRDefault="006C4B65">
      <w:pPr>
        <w:pStyle w:val="ConsPlusTitle"/>
        <w:jc w:val="center"/>
      </w:pPr>
      <w:r w:rsidRPr="004F6B5F">
        <w:t>ЗЕМЕЛЬНЫХ УЧАСТКОВ, НАХОДЯЩИХСЯ В СОБСТВЕННОСТИ</w:t>
      </w:r>
    </w:p>
    <w:p w:rsidR="006C4B65" w:rsidRPr="004F6B5F" w:rsidRDefault="006C4B65">
      <w:pPr>
        <w:pStyle w:val="ConsPlusTitle"/>
        <w:jc w:val="center"/>
      </w:pPr>
      <w:r w:rsidRPr="004F6B5F">
        <w:t>МУНИЦИПАЛЬНОГО ОБРАЗОВАНИЯ ГОРОДСКОЕ ПОСЕЛЕНИЕ УМБА ТЕРСКОГО</w:t>
      </w:r>
    </w:p>
    <w:p w:rsidR="006C4B65" w:rsidRPr="004F6B5F" w:rsidRDefault="006C4B65">
      <w:pPr>
        <w:pStyle w:val="ConsPlusTitle"/>
        <w:jc w:val="center"/>
      </w:pPr>
      <w:r w:rsidRPr="004F6B5F">
        <w:t>РАЙОНА, И ЗА ИСПОЛЬЗОВАНИЕ ЗЕМЕЛЬНЫХ УЧАСТКОВ,</w:t>
      </w:r>
    </w:p>
    <w:p w:rsidR="006C4B65" w:rsidRPr="004F6B5F" w:rsidRDefault="006C4B65">
      <w:pPr>
        <w:pStyle w:val="ConsPlusTitle"/>
        <w:jc w:val="center"/>
      </w:pPr>
      <w:r w:rsidRPr="004F6B5F">
        <w:t xml:space="preserve">ГОСУДАРСТВЕННАЯ </w:t>
      </w:r>
      <w:proofErr w:type="gramStart"/>
      <w:r w:rsidRPr="004F6B5F">
        <w:t>СОБСТВЕННОСТЬ</w:t>
      </w:r>
      <w:proofErr w:type="gramEnd"/>
      <w:r w:rsidRPr="004F6B5F">
        <w:t xml:space="preserve"> НА КОТОРЫЕ НЕ РАЗГРАНИЧЕНА"</w:t>
      </w:r>
    </w:p>
    <w:p w:rsidR="006C4B65" w:rsidRPr="004F6B5F" w:rsidRDefault="006C4B65">
      <w:pPr>
        <w:pStyle w:val="ConsPlusNormal"/>
        <w:jc w:val="both"/>
      </w:pPr>
    </w:p>
    <w:p w:rsidR="006C4B65" w:rsidRPr="004F6B5F" w:rsidRDefault="006C4B65">
      <w:pPr>
        <w:pStyle w:val="ConsPlusNormal"/>
        <w:ind w:firstLine="540"/>
        <w:jc w:val="both"/>
      </w:pPr>
      <w:proofErr w:type="gramStart"/>
      <w:r w:rsidRPr="004F6B5F">
        <w:t xml:space="preserve">В соответствии с </w:t>
      </w:r>
      <w:hyperlink r:id="rId4" w:history="1">
        <w:r w:rsidRPr="004F6B5F">
          <w:t>пунктом 4 статьи 5</w:t>
        </w:r>
      </w:hyperlink>
      <w:r w:rsidRPr="004F6B5F">
        <w:t xml:space="preserve"> Налогового кодекса, на основании постановлений Правительства Мурманской области от 25.11.2016 </w:t>
      </w:r>
      <w:hyperlink r:id="rId5" w:history="1">
        <w:r w:rsidRPr="004F6B5F">
          <w:t>N 584-ПП</w:t>
        </w:r>
      </w:hyperlink>
      <w:r w:rsidRPr="004F6B5F">
        <w:t xml:space="preserve"> "Об утверждении результатов государственной кадастровой оценки земель сельскохозяйственного назначения Мурманской области", от 25.11.2016 </w:t>
      </w:r>
      <w:hyperlink r:id="rId6" w:history="1">
        <w:r w:rsidRPr="004F6B5F">
          <w:t>N 585-ПП</w:t>
        </w:r>
      </w:hyperlink>
      <w:r w:rsidRPr="004F6B5F">
        <w:t xml:space="preserve"> "Об утверждении результатов государственной кадастровой оценки земель населенных пунктов Мурманской области", от 25.11.2016 </w:t>
      </w:r>
      <w:hyperlink r:id="rId7" w:history="1">
        <w:r w:rsidRPr="004F6B5F">
          <w:t>N 586-ПП</w:t>
        </w:r>
      </w:hyperlink>
      <w:r w:rsidRPr="004F6B5F">
        <w:t xml:space="preserve"> "Об утверждении результатов государственной кадастровой оценки земель промышленности, энергетики, транспорта, связи</w:t>
      </w:r>
      <w:proofErr w:type="gramEnd"/>
      <w:r w:rsidRPr="004F6B5F">
        <w:t xml:space="preserve">, </w:t>
      </w:r>
      <w:proofErr w:type="gramStart"/>
      <w:r w:rsidRPr="004F6B5F">
        <w:t xml:space="preserve">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Мурманской области", </w:t>
      </w:r>
      <w:hyperlink r:id="rId8" w:history="1">
        <w:r w:rsidRPr="004F6B5F">
          <w:t>решением</w:t>
        </w:r>
      </w:hyperlink>
      <w:r w:rsidRPr="004F6B5F">
        <w:t xml:space="preserve"> Совета депутатов Терского района Мурманской области от 20.05.2008 N 535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на территории Терского района", рассмотрев экспертное заключение Министерства</w:t>
      </w:r>
      <w:proofErr w:type="gramEnd"/>
      <w:r w:rsidRPr="004F6B5F">
        <w:t xml:space="preserve"> юстиции Мурманской области от 23.01.2017 N 05-03/167-ВП, Совет депутатов муниципального образования городское поселение Умба Терского района решил:</w:t>
      </w:r>
    </w:p>
    <w:p w:rsidR="006C4B65" w:rsidRPr="004F6B5F" w:rsidRDefault="006C4B65">
      <w:pPr>
        <w:pStyle w:val="ConsPlusNormal"/>
        <w:ind w:firstLine="540"/>
        <w:jc w:val="both"/>
      </w:pPr>
      <w:r w:rsidRPr="004F6B5F">
        <w:t xml:space="preserve">1. </w:t>
      </w:r>
      <w:proofErr w:type="gramStart"/>
      <w:r w:rsidRPr="004F6B5F">
        <w:t xml:space="preserve">Внести в </w:t>
      </w:r>
      <w:hyperlink r:id="rId9" w:history="1">
        <w:r w:rsidRPr="004F6B5F">
          <w:t>решение</w:t>
        </w:r>
      </w:hyperlink>
      <w:r w:rsidRPr="004F6B5F">
        <w:t xml:space="preserve"> Совета депутатов муниципального образования городское поселение Умба Терского района от 01.11.2016 N 168 "Об установлении ставок земельного налога на территории муниципального образования городское поселение Умба Терского района и об установлении арендной платы на территории муниципального образования городское поселение Умба Терского района за использование земельных участков, находящихся в собственности муниципального образования городское поселение Умба Терского района, и за</w:t>
      </w:r>
      <w:proofErr w:type="gramEnd"/>
      <w:r w:rsidRPr="004F6B5F">
        <w:t xml:space="preserve"> использование земельных участков, государственная собственность на которые не разграничена" (в редакции решения Совета депутатов МО ГП Умба Терского района от 15.12.2016 N 182) (далее Решение) следующие изменения:</w:t>
      </w:r>
    </w:p>
    <w:p w:rsidR="006C4B65" w:rsidRPr="004F6B5F" w:rsidRDefault="006C4B65">
      <w:pPr>
        <w:pStyle w:val="ConsPlusNormal"/>
        <w:ind w:firstLine="540"/>
        <w:jc w:val="both"/>
      </w:pPr>
      <w:r w:rsidRPr="004F6B5F">
        <w:t xml:space="preserve">1.1. </w:t>
      </w:r>
      <w:hyperlink r:id="rId10" w:history="1">
        <w:r w:rsidRPr="004F6B5F">
          <w:t>Абзац 2 п.п. 3.1 п. 3</w:t>
        </w:r>
      </w:hyperlink>
      <w:r w:rsidRPr="004F6B5F">
        <w:t xml:space="preserve"> Решения изложить в новой редакции:</w:t>
      </w:r>
    </w:p>
    <w:p w:rsidR="006C4B65" w:rsidRPr="004F6B5F" w:rsidRDefault="006C4B65">
      <w:pPr>
        <w:pStyle w:val="ConsPlusNormal"/>
        <w:ind w:firstLine="540"/>
        <w:jc w:val="both"/>
      </w:pPr>
      <w:r w:rsidRPr="004F6B5F">
        <w:t>"- 0,30 процента от кадастровой стоимости в отношении земельных участков, отнесенных к категории земель сельскохозяйственного назначения".</w:t>
      </w:r>
    </w:p>
    <w:p w:rsidR="006C4B65" w:rsidRPr="004F6B5F" w:rsidRDefault="006C4B65">
      <w:pPr>
        <w:pStyle w:val="ConsPlusNormal"/>
        <w:ind w:firstLine="540"/>
        <w:jc w:val="both"/>
      </w:pPr>
      <w:r w:rsidRPr="004F6B5F">
        <w:t xml:space="preserve">1.2. </w:t>
      </w:r>
      <w:hyperlink r:id="rId11" w:history="1">
        <w:r w:rsidRPr="004F6B5F">
          <w:t>Абзацы 14</w:t>
        </w:r>
      </w:hyperlink>
      <w:r w:rsidRPr="004F6B5F">
        <w:t xml:space="preserve"> и </w:t>
      </w:r>
      <w:hyperlink r:id="rId12" w:history="1">
        <w:r w:rsidRPr="004F6B5F">
          <w:t>15 п.п. 3.2 п. 3</w:t>
        </w:r>
      </w:hyperlink>
      <w:r w:rsidRPr="004F6B5F">
        <w:t xml:space="preserve"> Решения изложить в новой редакции:</w:t>
      </w:r>
    </w:p>
    <w:p w:rsidR="006C4B65" w:rsidRPr="004F6B5F" w:rsidRDefault="006C4B65">
      <w:pPr>
        <w:pStyle w:val="ConsPlusNormal"/>
        <w:ind w:firstLine="540"/>
        <w:jc w:val="both"/>
      </w:pPr>
      <w:r w:rsidRPr="004F6B5F">
        <w:t>"- 1,5 процента от кадастровой стоимости в отношении земельных участков, занятых особо охраняемыми территориями и объектами, городскими лесами, скверами, парками, городскими садами;</w:t>
      </w:r>
    </w:p>
    <w:p w:rsidR="006C4B65" w:rsidRPr="004F6B5F" w:rsidRDefault="006C4B65">
      <w:pPr>
        <w:pStyle w:val="ConsPlusNormal"/>
        <w:ind w:firstLine="540"/>
        <w:jc w:val="both"/>
      </w:pPr>
      <w:r w:rsidRPr="004F6B5F">
        <w:t xml:space="preserve">- 0,3 процента от кадастровой стоимости в отношении земельных участков, </w:t>
      </w:r>
      <w:r w:rsidRPr="004F6B5F">
        <w:lastRenderedPageBreak/>
        <w:t>предназначенных для сельскохозяйственного использования".</w:t>
      </w:r>
    </w:p>
    <w:p w:rsidR="006C4B65" w:rsidRPr="004F6B5F" w:rsidRDefault="006C4B65">
      <w:pPr>
        <w:pStyle w:val="ConsPlusNormal"/>
        <w:ind w:firstLine="540"/>
        <w:jc w:val="both"/>
      </w:pPr>
      <w:r w:rsidRPr="004F6B5F">
        <w:t xml:space="preserve">1.3. </w:t>
      </w:r>
      <w:hyperlink r:id="rId13" w:history="1">
        <w:r w:rsidRPr="004F6B5F">
          <w:t>Пункт 5</w:t>
        </w:r>
      </w:hyperlink>
      <w:r w:rsidRPr="004F6B5F">
        <w:t xml:space="preserve"> Решения изложить в новой редакции:</w:t>
      </w:r>
    </w:p>
    <w:p w:rsidR="006C4B65" w:rsidRPr="004F6B5F" w:rsidRDefault="006C4B65">
      <w:pPr>
        <w:pStyle w:val="ConsPlusNormal"/>
        <w:ind w:firstLine="540"/>
        <w:jc w:val="both"/>
      </w:pPr>
      <w:r w:rsidRPr="004F6B5F">
        <w:t>"Налог и авансовые платежи по налогу подлежат уплате в следующем порядке и в сроки:</w:t>
      </w:r>
    </w:p>
    <w:p w:rsidR="006C4B65" w:rsidRPr="004F6B5F" w:rsidRDefault="006C4B65">
      <w:pPr>
        <w:pStyle w:val="ConsPlusNormal"/>
        <w:ind w:firstLine="540"/>
        <w:jc w:val="both"/>
      </w:pPr>
      <w:r w:rsidRPr="004F6B5F">
        <w:t>- налогоплательщиками-организациями налог уплачивается по истечении налогового периода не позднее 1 марта года, следующего за истекшим налоговым периодом;</w:t>
      </w:r>
    </w:p>
    <w:p w:rsidR="006C4B65" w:rsidRPr="004F6B5F" w:rsidRDefault="006C4B65">
      <w:pPr>
        <w:pStyle w:val="ConsPlusNormal"/>
        <w:ind w:firstLine="540"/>
        <w:jc w:val="both"/>
      </w:pPr>
      <w:r w:rsidRPr="004F6B5F">
        <w:t>- налогоплательщиками-организациями авансовые платежи по налогу уплачиваются в течение налогового периода не позднее 30 апреля, не позднее 31 июля, не позднее 31 октября за истекший отчетный период как одна четвертая налоговой ставки процентной доли кадастровой стоимости земельного участка по состоянию на 1 января года, являющегося налоговым периодом;</w:t>
      </w:r>
    </w:p>
    <w:p w:rsidR="006C4B65" w:rsidRPr="004F6B5F" w:rsidRDefault="006C4B65">
      <w:pPr>
        <w:pStyle w:val="ConsPlusNormal"/>
        <w:ind w:firstLine="540"/>
        <w:jc w:val="both"/>
      </w:pPr>
      <w:r w:rsidRPr="004F6B5F">
        <w:t>- налогоплательщиками - физическими лицами, в том числе являющимися индивидуальными предпринимателями, в срок не позднее 1 декабря года, следующего за истекшим налоговым периодом".</w:t>
      </w:r>
    </w:p>
    <w:p w:rsidR="006C4B65" w:rsidRPr="004F6B5F" w:rsidRDefault="006C4B65">
      <w:pPr>
        <w:pStyle w:val="ConsPlusNormal"/>
        <w:ind w:firstLine="540"/>
        <w:jc w:val="both"/>
      </w:pPr>
      <w:r w:rsidRPr="004F6B5F">
        <w:t xml:space="preserve">1.4. </w:t>
      </w:r>
      <w:hyperlink r:id="rId14" w:history="1">
        <w:r w:rsidRPr="004F6B5F">
          <w:t>Пункт 6</w:t>
        </w:r>
      </w:hyperlink>
      <w:r w:rsidRPr="004F6B5F">
        <w:t xml:space="preserve"> Решения изложить в новой редакции:</w:t>
      </w:r>
    </w:p>
    <w:p w:rsidR="006C4B65" w:rsidRPr="004F6B5F" w:rsidRDefault="006C4B65">
      <w:pPr>
        <w:pStyle w:val="ConsPlusNormal"/>
        <w:ind w:firstLine="540"/>
        <w:jc w:val="both"/>
      </w:pPr>
      <w:r w:rsidRPr="004F6B5F">
        <w:t xml:space="preserve">"Документы, подтверждающие право на уменьшение налоговой базы на не облагаемую налогом сумму в соответствии с </w:t>
      </w:r>
      <w:hyperlink r:id="rId15" w:history="1">
        <w:r w:rsidRPr="004F6B5F">
          <w:t>пунктом 5 статьи 391</w:t>
        </w:r>
      </w:hyperlink>
      <w:r w:rsidRPr="004F6B5F">
        <w:t xml:space="preserve"> части второй Налогового кодекса Российской Федерации, предоставляются налогоплательщиками в налоговые органы по своему выбору".</w:t>
      </w:r>
    </w:p>
    <w:p w:rsidR="006C4B65" w:rsidRPr="004F6B5F" w:rsidRDefault="006C4B65">
      <w:pPr>
        <w:pStyle w:val="ConsPlusNormal"/>
        <w:ind w:firstLine="540"/>
        <w:jc w:val="both"/>
      </w:pPr>
      <w:r w:rsidRPr="004F6B5F">
        <w:t xml:space="preserve">1.5. </w:t>
      </w:r>
      <w:hyperlink r:id="rId16" w:history="1">
        <w:r w:rsidRPr="004F6B5F">
          <w:t>Подпункт 2 пункта 6.1</w:t>
        </w:r>
      </w:hyperlink>
      <w:r w:rsidRPr="004F6B5F">
        <w:t xml:space="preserve"> решения изложить в новой редакции:</w:t>
      </w:r>
    </w:p>
    <w:p w:rsidR="006C4B65" w:rsidRPr="004F6B5F" w:rsidRDefault="006C4B65">
      <w:pPr>
        <w:pStyle w:val="ConsPlusNormal"/>
        <w:ind w:firstLine="540"/>
        <w:jc w:val="both"/>
      </w:pPr>
      <w:r w:rsidRPr="004F6B5F">
        <w:t>"инвалидов, I и II группу инвалидности".</w:t>
      </w:r>
    </w:p>
    <w:p w:rsidR="006C4B65" w:rsidRPr="004F6B5F" w:rsidRDefault="006C4B65">
      <w:pPr>
        <w:pStyle w:val="ConsPlusNormal"/>
        <w:ind w:firstLine="540"/>
        <w:jc w:val="both"/>
      </w:pPr>
      <w:r w:rsidRPr="004F6B5F">
        <w:t xml:space="preserve">1.6. </w:t>
      </w:r>
      <w:hyperlink r:id="rId17" w:history="1">
        <w:r w:rsidRPr="004F6B5F">
          <w:t>Подпункт 4 пункта 6.1</w:t>
        </w:r>
      </w:hyperlink>
      <w:r w:rsidRPr="004F6B5F">
        <w:t xml:space="preserve"> решения исключить.</w:t>
      </w:r>
    </w:p>
    <w:p w:rsidR="006C4B65" w:rsidRPr="004F6B5F" w:rsidRDefault="006C4B65">
      <w:pPr>
        <w:pStyle w:val="ConsPlusNormal"/>
        <w:ind w:firstLine="540"/>
        <w:jc w:val="both"/>
      </w:pPr>
      <w:r w:rsidRPr="004F6B5F">
        <w:t xml:space="preserve">1.7. Из </w:t>
      </w:r>
      <w:hyperlink r:id="rId18" w:history="1">
        <w:r w:rsidRPr="004F6B5F">
          <w:t>наименования</w:t>
        </w:r>
      </w:hyperlink>
      <w:r w:rsidRPr="004F6B5F">
        <w:t xml:space="preserve"> рассматриваемого Решения исключить слова:</w:t>
      </w:r>
    </w:p>
    <w:p w:rsidR="006C4B65" w:rsidRPr="004F6B5F" w:rsidRDefault="006C4B65">
      <w:pPr>
        <w:pStyle w:val="ConsPlusNormal"/>
        <w:ind w:firstLine="540"/>
        <w:jc w:val="both"/>
      </w:pPr>
      <w:r w:rsidRPr="004F6B5F">
        <w:t>", и за использование земельных участков, государственная собственность на которые не разграничена".</w:t>
      </w:r>
    </w:p>
    <w:p w:rsidR="006C4B65" w:rsidRPr="004F6B5F" w:rsidRDefault="006C4B65">
      <w:pPr>
        <w:pStyle w:val="ConsPlusNormal"/>
        <w:ind w:firstLine="540"/>
        <w:jc w:val="both"/>
      </w:pPr>
      <w:r w:rsidRPr="004F6B5F">
        <w:t xml:space="preserve">1.8. </w:t>
      </w:r>
      <w:proofErr w:type="gramStart"/>
      <w:r w:rsidRPr="004F6B5F">
        <w:t xml:space="preserve">В </w:t>
      </w:r>
      <w:hyperlink r:id="rId19" w:history="1">
        <w:r w:rsidRPr="004F6B5F">
          <w:t>преамбуле</w:t>
        </w:r>
      </w:hyperlink>
      <w:r w:rsidRPr="004F6B5F">
        <w:t xml:space="preserve"> Решения ссылки на утратившие силу постановления Правительства Мурманской области от 06.08.2012 </w:t>
      </w:r>
      <w:hyperlink r:id="rId20" w:history="1">
        <w:r w:rsidRPr="004F6B5F">
          <w:t>N 402-ПП</w:t>
        </w:r>
      </w:hyperlink>
      <w:r w:rsidRPr="004F6B5F">
        <w:t xml:space="preserve"> "Об утверждении результатов государственной кадастровой оценки земель сельскохозяйственного назначения Мурманской области (за исключением земель садоводческих, огороднических и дачных объединений)", от 28.08.2012 </w:t>
      </w:r>
      <w:hyperlink r:id="rId21" w:history="1">
        <w:r w:rsidRPr="004F6B5F">
          <w:t>N 425-ПП</w:t>
        </w:r>
      </w:hyperlink>
      <w:r w:rsidRPr="004F6B5F">
        <w:t xml:space="preserve"> "Об утверждении результатов государственной кадастровой оценки земель населенных пунктов Мурманской области", от 11.12.2012 </w:t>
      </w:r>
      <w:hyperlink r:id="rId22" w:history="1">
        <w:r w:rsidRPr="004F6B5F">
          <w:t>N 625-ПП</w:t>
        </w:r>
      </w:hyperlink>
      <w:r w:rsidRPr="004F6B5F">
        <w:t xml:space="preserve"> "Об утверждении результатов государственной кадастровой оценки земель</w:t>
      </w:r>
      <w:proofErr w:type="gramEnd"/>
      <w:r w:rsidRPr="004F6B5F">
        <w:t xml:space="preserve"> </w:t>
      </w:r>
      <w:proofErr w:type="gramStart"/>
      <w:r w:rsidRPr="004F6B5F">
        <w:t xml:space="preserve">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Мурманской области" заменить на вновь принятые действующие постановления Правительства Мурманской области от 25.11.2016 </w:t>
      </w:r>
      <w:hyperlink r:id="rId23" w:history="1">
        <w:r w:rsidRPr="004F6B5F">
          <w:t>N 584-ПП</w:t>
        </w:r>
      </w:hyperlink>
      <w:r w:rsidRPr="004F6B5F">
        <w:t xml:space="preserve"> "Об утверждении результатов государственной кадастровой оценки земель сельскохозяйственного назначения Мурманской области", от 25.11.2016 </w:t>
      </w:r>
      <w:hyperlink r:id="rId24" w:history="1">
        <w:r w:rsidRPr="004F6B5F">
          <w:t>N 585-ПП</w:t>
        </w:r>
      </w:hyperlink>
      <w:r w:rsidRPr="004F6B5F">
        <w:t xml:space="preserve"> "Об утверждении результатов государственной кадастровой оценки земель населенных пунктов Мурманской</w:t>
      </w:r>
      <w:proofErr w:type="gramEnd"/>
      <w:r w:rsidRPr="004F6B5F">
        <w:t xml:space="preserve"> </w:t>
      </w:r>
      <w:proofErr w:type="gramStart"/>
      <w:r w:rsidRPr="004F6B5F">
        <w:t xml:space="preserve">области", от 25.11.2016 </w:t>
      </w:r>
      <w:hyperlink r:id="rId25" w:history="1">
        <w:r w:rsidRPr="004F6B5F">
          <w:t>N 586-ПП</w:t>
        </w:r>
      </w:hyperlink>
      <w:r w:rsidRPr="004F6B5F">
        <w:t xml:space="preserve"> "Об утверждении результатов государственной кадастровой оценки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Мурманской области", а также дополнить словами "</w:t>
      </w:r>
      <w:hyperlink r:id="rId26" w:history="1">
        <w:r w:rsidRPr="004F6B5F">
          <w:t>решением</w:t>
        </w:r>
      </w:hyperlink>
      <w:r w:rsidRPr="004F6B5F">
        <w:t xml:space="preserve"> Совета депутатов Терского района Мурманской области от 20.05.2008 N 535 "О порядке определения размера арендной платы, порядке, условиях и сроках внесения</w:t>
      </w:r>
      <w:proofErr w:type="gramEnd"/>
      <w:r w:rsidRPr="004F6B5F">
        <w:t xml:space="preserve"> арендной платы за использование земельных участков, государственная собственность на которые не разграничена на территории Терского района".</w:t>
      </w:r>
    </w:p>
    <w:p w:rsidR="006C4B65" w:rsidRPr="004F6B5F" w:rsidRDefault="006C4B65">
      <w:pPr>
        <w:pStyle w:val="ConsPlusNormal"/>
        <w:ind w:firstLine="540"/>
        <w:jc w:val="both"/>
      </w:pPr>
      <w:r w:rsidRPr="004F6B5F">
        <w:t xml:space="preserve">1.9. В </w:t>
      </w:r>
      <w:hyperlink r:id="rId27" w:history="1">
        <w:r w:rsidRPr="004F6B5F">
          <w:t>пункте 9</w:t>
        </w:r>
      </w:hyperlink>
      <w:r w:rsidRPr="004F6B5F">
        <w:t xml:space="preserve"> Решения слово "базовые" исключить.</w:t>
      </w:r>
    </w:p>
    <w:p w:rsidR="006C4B65" w:rsidRPr="004F6B5F" w:rsidRDefault="006C4B65">
      <w:pPr>
        <w:pStyle w:val="ConsPlusNormal"/>
        <w:ind w:firstLine="540"/>
        <w:jc w:val="both"/>
      </w:pPr>
      <w:r w:rsidRPr="004F6B5F">
        <w:t xml:space="preserve">1.10. В </w:t>
      </w:r>
      <w:hyperlink r:id="rId28" w:history="1">
        <w:r w:rsidRPr="004F6B5F">
          <w:t>приложении N 1</w:t>
        </w:r>
      </w:hyperlink>
      <w:r w:rsidRPr="004F6B5F">
        <w:t xml:space="preserve"> к Решению в заголовке слова "расчет ставок арендной платы" заменить словами "расчет арендной платы".</w:t>
      </w:r>
    </w:p>
    <w:p w:rsidR="006C4B65" w:rsidRPr="004F6B5F" w:rsidRDefault="006C4B65">
      <w:pPr>
        <w:pStyle w:val="ConsPlusNormal"/>
        <w:ind w:firstLine="540"/>
        <w:jc w:val="both"/>
      </w:pPr>
      <w:r w:rsidRPr="004F6B5F">
        <w:t>2. Настоящее решение вступает в силу с момента опубликования.</w:t>
      </w:r>
    </w:p>
    <w:p w:rsidR="006C4B65" w:rsidRPr="004F6B5F" w:rsidRDefault="006C4B65">
      <w:pPr>
        <w:pStyle w:val="ConsPlusNormal"/>
        <w:jc w:val="both"/>
      </w:pPr>
    </w:p>
    <w:p w:rsidR="006C4B65" w:rsidRPr="004F6B5F" w:rsidRDefault="006C4B65">
      <w:pPr>
        <w:pStyle w:val="ConsPlusNormal"/>
        <w:jc w:val="right"/>
      </w:pPr>
      <w:r w:rsidRPr="004F6B5F">
        <w:t>Глава</w:t>
      </w:r>
    </w:p>
    <w:p w:rsidR="006C4B65" w:rsidRPr="004F6B5F" w:rsidRDefault="006C4B65">
      <w:pPr>
        <w:pStyle w:val="ConsPlusNormal"/>
        <w:jc w:val="right"/>
      </w:pPr>
      <w:r w:rsidRPr="004F6B5F">
        <w:t>муниципального образования</w:t>
      </w:r>
    </w:p>
    <w:p w:rsidR="006C4B65" w:rsidRPr="004F6B5F" w:rsidRDefault="006C4B65">
      <w:pPr>
        <w:pStyle w:val="ConsPlusNormal"/>
        <w:jc w:val="right"/>
      </w:pPr>
      <w:r w:rsidRPr="004F6B5F">
        <w:t>городское поселение Умба</w:t>
      </w:r>
    </w:p>
    <w:p w:rsidR="006C4B65" w:rsidRPr="004F6B5F" w:rsidRDefault="006C4B65">
      <w:pPr>
        <w:pStyle w:val="ConsPlusNormal"/>
        <w:jc w:val="right"/>
      </w:pPr>
      <w:r w:rsidRPr="004F6B5F">
        <w:t>И.ПИТИРИМОВ</w:t>
      </w:r>
    </w:p>
    <w:p w:rsidR="006C4B65" w:rsidRPr="004F6B5F" w:rsidRDefault="006C4B65">
      <w:pPr>
        <w:pStyle w:val="ConsPlusNormal"/>
        <w:jc w:val="both"/>
      </w:pPr>
    </w:p>
    <w:p w:rsidR="006C4B65" w:rsidRPr="004F6B5F" w:rsidRDefault="006C4B65">
      <w:pPr>
        <w:pStyle w:val="ConsPlusNormal"/>
        <w:jc w:val="both"/>
      </w:pPr>
    </w:p>
    <w:p w:rsidR="006C4B65" w:rsidRPr="004F6B5F" w:rsidRDefault="006C4B65">
      <w:pPr>
        <w:pStyle w:val="ConsPlusNormal"/>
        <w:pBdr>
          <w:top w:val="single" w:sz="6" w:space="0" w:color="auto"/>
        </w:pBdr>
        <w:spacing w:before="100" w:after="100"/>
        <w:jc w:val="both"/>
        <w:rPr>
          <w:sz w:val="2"/>
          <w:szCs w:val="2"/>
        </w:rPr>
      </w:pPr>
    </w:p>
    <w:p w:rsidR="00893D70" w:rsidRPr="004F6B5F" w:rsidRDefault="00893D70">
      <w:bookmarkStart w:id="0" w:name="_GoBack"/>
      <w:bookmarkEnd w:id="0"/>
    </w:p>
    <w:sectPr w:rsidR="00893D70" w:rsidRPr="004F6B5F" w:rsidSect="00985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4B65"/>
    <w:rsid w:val="00490785"/>
    <w:rsid w:val="004F6B5F"/>
    <w:rsid w:val="006C4B65"/>
    <w:rsid w:val="00893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B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B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B6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B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B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B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03E68503C73716453586A4088C600E0975592CF0E016F4B1A724A8F8B7E909r72DI" TargetMode="External"/><Relationship Id="rId13" Type="http://schemas.openxmlformats.org/officeDocument/2006/relationships/hyperlink" Target="consultantplus://offline/ref=2B03E68503C73716453586A4088C600E0975592CF0E01FF1B9A724A8F8B7E9097D2DD3E6430208A23D52D4r02CI" TargetMode="External"/><Relationship Id="rId18" Type="http://schemas.openxmlformats.org/officeDocument/2006/relationships/hyperlink" Target="consultantplus://offline/ref=2B03E68503C73716453586A4088C600E0975592CF0E01FF1B9A724A8F8B7E9097D2DD3E6430208A23D52D7r02FI" TargetMode="External"/><Relationship Id="rId26" Type="http://schemas.openxmlformats.org/officeDocument/2006/relationships/hyperlink" Target="consultantplus://offline/ref=2B03E68503C73716453586A4088C600E0975592CF0E016F4B1A724A8F8B7E909r72DI" TargetMode="External"/><Relationship Id="rId3" Type="http://schemas.openxmlformats.org/officeDocument/2006/relationships/webSettings" Target="webSettings.xml"/><Relationship Id="rId21" Type="http://schemas.openxmlformats.org/officeDocument/2006/relationships/hyperlink" Target="consultantplus://offline/ref=2B03E68503C73716453586A4088C600E0975592CF4EA13F1BAA724A8F8B7E909r72DI" TargetMode="External"/><Relationship Id="rId7" Type="http://schemas.openxmlformats.org/officeDocument/2006/relationships/hyperlink" Target="consultantplus://offline/ref=2B03E68503C73716453586A4088C600E0975592CF0E313F3BEA724A8F8B7E909r72DI" TargetMode="External"/><Relationship Id="rId12" Type="http://schemas.openxmlformats.org/officeDocument/2006/relationships/hyperlink" Target="consultantplus://offline/ref=2B03E68503C73716453586A4088C600E0975592CF0E01FF1B9A724A8F8B7E9097D2DD3E6430208A23D53D5r02BI" TargetMode="External"/><Relationship Id="rId17" Type="http://schemas.openxmlformats.org/officeDocument/2006/relationships/hyperlink" Target="consultantplus://offline/ref=2B03E68503C73716453586A4088C600E0975592CF0E01FF1B9A724A8F8B7E9097D2DD3E6430208A23D52D4r024I" TargetMode="External"/><Relationship Id="rId25" Type="http://schemas.openxmlformats.org/officeDocument/2006/relationships/hyperlink" Target="consultantplus://offline/ref=2B03E68503C73716453586A4088C600E0975592CF0E313F3BEA724A8F8B7E909r72DI" TargetMode="External"/><Relationship Id="rId2" Type="http://schemas.openxmlformats.org/officeDocument/2006/relationships/settings" Target="settings.xml"/><Relationship Id="rId16" Type="http://schemas.openxmlformats.org/officeDocument/2006/relationships/hyperlink" Target="consultantplus://offline/ref=2B03E68503C73716453586A4088C600E0975592CF0E01FF1B9A724A8F8B7E9097D2DD3E6430208A23D52D4r02AI" TargetMode="External"/><Relationship Id="rId20" Type="http://schemas.openxmlformats.org/officeDocument/2006/relationships/hyperlink" Target="consultantplus://offline/ref=2B03E68503C73716453586A4088C600E0975592CF4EA15F5BAA724A8F8B7E909r72D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B03E68503C73716453586A4088C600E0975592CF0E313F3BDA724A8F8B7E909r72DI" TargetMode="External"/><Relationship Id="rId11" Type="http://schemas.openxmlformats.org/officeDocument/2006/relationships/hyperlink" Target="consultantplus://offline/ref=2B03E68503C73716453586A4088C600E0975592CF0E01FF1B9A724A8F8B7E9097D2DD3E6430208A23D52D5r02AI" TargetMode="External"/><Relationship Id="rId24" Type="http://schemas.openxmlformats.org/officeDocument/2006/relationships/hyperlink" Target="consultantplus://offline/ref=2B03E68503C73716453586A4088C600E0975592CF0E313F3BDA724A8F8B7E909r72DI" TargetMode="External"/><Relationship Id="rId5" Type="http://schemas.openxmlformats.org/officeDocument/2006/relationships/hyperlink" Target="consultantplus://offline/ref=2B03E68503C73716453586A4088C600E0975592CF0E014F3BAA724A8F8B7E909r72DI" TargetMode="External"/><Relationship Id="rId15" Type="http://schemas.openxmlformats.org/officeDocument/2006/relationships/hyperlink" Target="consultantplus://offline/ref=2B03E68503C73716453598A91EE03E0B0C7E0723FEE51CA0E4F87FF5AFBEE35E3A628AA4060C01rA25I" TargetMode="External"/><Relationship Id="rId23" Type="http://schemas.openxmlformats.org/officeDocument/2006/relationships/hyperlink" Target="consultantplus://offline/ref=2B03E68503C73716453586A4088C600E0975592CF0E014F3BAA724A8F8B7E909r72DI" TargetMode="External"/><Relationship Id="rId28" Type="http://schemas.openxmlformats.org/officeDocument/2006/relationships/hyperlink" Target="consultantplus://offline/ref=2B03E68503C73716453586A4088C600E0975592CF0E01FF1B9A724A8F8B7E9097D2DD3E6430208A23D52D0r02EI" TargetMode="External"/><Relationship Id="rId10" Type="http://schemas.openxmlformats.org/officeDocument/2006/relationships/hyperlink" Target="consultantplus://offline/ref=2B03E68503C73716453586A4088C600E0975592CF0E01FF1B9A724A8F8B7E9097D2DD3E6430208A23D53D5r02AI" TargetMode="External"/><Relationship Id="rId19" Type="http://schemas.openxmlformats.org/officeDocument/2006/relationships/hyperlink" Target="consultantplus://offline/ref=2B03E68503C73716453586A4088C600E0975592CF0E01FF1B9A724A8F8B7E9097D2DD3E6430208A23D52D7r028I" TargetMode="External"/><Relationship Id="rId31" Type="http://schemas.microsoft.com/office/2007/relationships/stylesWithEffects" Target="stylesWithEffects.xml"/><Relationship Id="rId4" Type="http://schemas.openxmlformats.org/officeDocument/2006/relationships/hyperlink" Target="consultantplus://offline/ref=2B03E68503C73716453598A91EE03E0B0C7E0722F3E31CA0E4F87FF5AFBEE35E3A628AA60F0Er02BI" TargetMode="External"/><Relationship Id="rId9" Type="http://schemas.openxmlformats.org/officeDocument/2006/relationships/hyperlink" Target="consultantplus://offline/ref=2B03E68503C73716453586A4088C600E0975592CF0E01FF1B9A724A8F8B7E909r72DI" TargetMode="External"/><Relationship Id="rId14" Type="http://schemas.openxmlformats.org/officeDocument/2006/relationships/hyperlink" Target="consultantplus://offline/ref=2B03E68503C73716453586A4088C600E0975592CF0E01FF1B9A724A8F8B7E9097D2DD3E6430208A23D52D4r02FI" TargetMode="External"/><Relationship Id="rId22" Type="http://schemas.openxmlformats.org/officeDocument/2006/relationships/hyperlink" Target="consultantplus://offline/ref=2B03E68503C73716453586A4088C600E0975592CF3E216F1B8A724A8F8B7E909r72DI" TargetMode="External"/><Relationship Id="rId27" Type="http://schemas.openxmlformats.org/officeDocument/2006/relationships/hyperlink" Target="consultantplus://offline/ref=2B03E68503C73716453586A4088C600E0975592CF0E01FF1B9A724A8F8B7E9097D2DD3E6430208A23D52D3r02A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Прозорова Галина Константиновна</dc:creator>
  <cp:lastModifiedBy>Парисеева</cp:lastModifiedBy>
  <cp:revision>2</cp:revision>
  <dcterms:created xsi:type="dcterms:W3CDTF">2017-06-16T08:22:00Z</dcterms:created>
  <dcterms:modified xsi:type="dcterms:W3CDTF">2017-06-16T08:22:00Z</dcterms:modified>
</cp:coreProperties>
</file>