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39" w:rsidRDefault="008148A9">
      <w:bookmarkStart w:id="0" w:name="_GoBack"/>
      <w:bookmarkEnd w:id="0"/>
      <w:r>
        <w:rPr>
          <w:noProof/>
        </w:rPr>
        <w:drawing>
          <wp:inline distT="0" distB="0" distL="0" distR="0" wp14:anchorId="767F8202" wp14:editId="3A1C3049">
            <wp:extent cx="9239250" cy="62579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17439" w:rsidSect="008148A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A9"/>
    <w:rsid w:val="00317439"/>
    <w:rsid w:val="008148A9"/>
    <w:rsid w:val="00AE0B48"/>
    <w:rsid w:val="00CF7CC1"/>
    <w:rsid w:val="00F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8148A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48A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8148A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48A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5100-18-004\Documents\&#1057;&#1087;&#1088;&#1072;&#1074;&#1082;&#1080;\&#1054;&#1073;&#1088;&#1072;&#1097;&#1077;&#1085;&#1080;&#1103;%20&#1075;&#1088;&#1072;&#1078;&#1076;&#1072;&#1085;\&#1047;&#1072;&#1103;&#1074;&#1082;&#1080;%20&#1085;&#1072;%20&#1089;&#1072;&#1081;&#1090;_&#1045;&#1046;&#1045;&#1050;&#1042;&#1040;&#1056;&#1058;&#1040;&#1051;&#1068;&#1053;&#1067;&#1045;\&#1044;&#1080;&#1072;&#1075;&#1088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Количество обращений граждан, поступивших в УФНС России по Мурманской</a:t>
            </a:r>
            <a:r>
              <a:rPr lang="ru-RU" sz="1400" baseline="0"/>
              <a:t> области </a:t>
            </a:r>
            <a:br>
              <a:rPr lang="ru-RU" sz="1400" baseline="0"/>
            </a:br>
            <a:r>
              <a:rPr lang="ru-RU" sz="1400" baseline="0"/>
              <a:t>в 4 квартале 2017 года, по тематике вопроса</a:t>
            </a:r>
            <a:endParaRPr lang="ru-RU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6.6892117866709955E-2"/>
          <c:y val="8.9905017478196389E-2"/>
          <c:w val="0.67391000351760155"/>
          <c:h val="0.88728552428704255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660066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CC00"/>
              </a:solidFill>
            </c:spPr>
          </c:dPt>
          <c:dPt>
            <c:idx val="4"/>
            <c:invertIfNegative val="0"/>
            <c:bubble3D val="0"/>
            <c:spPr>
              <a:solidFill>
                <a:srgbClr val="33CCCC"/>
              </a:solidFill>
            </c:spPr>
          </c:dPt>
          <c:dPt>
            <c:idx val="5"/>
            <c:invertIfNegative val="0"/>
            <c:bubble3D val="0"/>
            <c:spPr>
              <a:solidFill>
                <a:srgbClr val="FF66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009900"/>
              </a:solidFill>
            </c:spPr>
          </c:dPt>
          <c:dPt>
            <c:idx val="7"/>
            <c:invertIfNegative val="0"/>
            <c:bubble3D val="0"/>
            <c:spPr>
              <a:solidFill>
                <a:srgbClr val="CC0066"/>
              </a:solidFill>
            </c:spPr>
          </c:dPt>
          <c:dPt>
            <c:idx val="8"/>
            <c:invertIfNegative val="0"/>
            <c:bubble3D val="0"/>
            <c:spPr>
              <a:solidFill>
                <a:srgbClr val="008080"/>
              </a:solidFill>
            </c:spPr>
          </c:dPt>
          <c:dPt>
            <c:idx val="9"/>
            <c:invertIfNegative val="0"/>
            <c:bubble3D val="0"/>
            <c:spPr>
              <a:solidFill>
                <a:srgbClr val="0000FF"/>
              </a:solidFill>
            </c:spPr>
          </c:dPt>
          <c:dPt>
            <c:idx val="10"/>
            <c:invertIfNegative val="0"/>
            <c:bubble3D val="0"/>
            <c:spPr>
              <a:solidFill>
                <a:srgbClr val="9966FF"/>
              </a:solidFill>
            </c:spPr>
          </c:dPt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Лист1!$B$52:$B$62</c:f>
              <c:strCache>
                <c:ptCount val="11"/>
                <c:pt idx="0">
                  <c:v>Налог на имущество</c:v>
                </c:pt>
                <c:pt idx="1">
                  <c:v>Транспортный налог</c:v>
                </c:pt>
                <c:pt idx="2">
                  <c:v>Земельный налог</c:v>
                </c:pt>
                <c:pt idx="3">
                  <c:v>Налог на доходы физических лиц</c:v>
                </c:pt>
                <c:pt idx="4">
                  <c:v>Задолженность</c:v>
                </c:pt>
                <c:pt idx="5">
                  <c:v>Зачет и возврат</c:v>
                </c:pt>
                <c:pt idx="6">
                  <c:v>Работа с налогоплательщиками</c:v>
                </c:pt>
                <c:pt idx="7">
                  <c:v>Госрегистрация и ИНН</c:v>
                </c:pt>
                <c:pt idx="8">
                  <c:v>Жалобы</c:v>
                </c:pt>
                <c:pt idx="9">
                  <c:v>Налогообложение малого бизнеса</c:v>
                </c:pt>
                <c:pt idx="10">
                  <c:v>Другие вопросы</c:v>
                </c:pt>
              </c:strCache>
            </c:strRef>
          </c:cat>
          <c:val>
            <c:numRef>
              <c:f>Лист1!$C$52:$C$62</c:f>
              <c:numCache>
                <c:formatCode>General</c:formatCode>
                <c:ptCount val="11"/>
                <c:pt idx="0">
                  <c:v>214</c:v>
                </c:pt>
                <c:pt idx="1">
                  <c:v>239</c:v>
                </c:pt>
                <c:pt idx="2">
                  <c:v>9</c:v>
                </c:pt>
                <c:pt idx="3">
                  <c:v>34</c:v>
                </c:pt>
                <c:pt idx="4">
                  <c:v>154</c:v>
                </c:pt>
                <c:pt idx="5">
                  <c:v>24</c:v>
                </c:pt>
                <c:pt idx="6">
                  <c:v>22</c:v>
                </c:pt>
                <c:pt idx="7">
                  <c:v>27</c:v>
                </c:pt>
                <c:pt idx="8">
                  <c:v>26</c:v>
                </c:pt>
                <c:pt idx="9">
                  <c:v>12</c:v>
                </c:pt>
                <c:pt idx="10">
                  <c:v>42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axId val="70050176"/>
        <c:axId val="125898112"/>
      </c:barChart>
      <c:catAx>
        <c:axId val="70050176"/>
        <c:scaling>
          <c:orientation val="minMax"/>
        </c:scaling>
        <c:delete val="0"/>
        <c:axPos val="b"/>
        <c:majorTickMark val="none"/>
        <c:minorTickMark val="none"/>
        <c:tickLblPos val="none"/>
        <c:crossAx val="125898112"/>
        <c:crosses val="autoZero"/>
        <c:auto val="1"/>
        <c:lblAlgn val="ctr"/>
        <c:lblOffset val="100"/>
        <c:noMultiLvlLbl val="0"/>
      </c:catAx>
      <c:valAx>
        <c:axId val="125898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050176"/>
        <c:crosses val="autoZero"/>
        <c:crossBetween val="between"/>
      </c:valAx>
      <c:spPr>
        <a:ln>
          <a:solidFill>
            <a:schemeClr val="accent1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300" b="0"/>
            </a:pPr>
            <a:endParaRPr lang="ru-RU"/>
          </a:p>
        </c:txPr>
      </c:legendEntry>
      <c:layout>
        <c:manualLayout>
          <c:xMode val="edge"/>
          <c:yMode val="edge"/>
          <c:x val="0.76561078053483689"/>
          <c:y val="0.12231661625256485"/>
          <c:w val="0.23286888517358029"/>
          <c:h val="0.85337586164958079"/>
        </c:manualLayout>
      </c:layout>
      <c:overlay val="0"/>
      <c:txPr>
        <a:bodyPr/>
        <a:lstStyle/>
        <a:p>
          <a:pPr>
            <a:defRPr sz="13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Коновалова</dc:creator>
  <cp:lastModifiedBy>User</cp:lastModifiedBy>
  <cp:revision>2</cp:revision>
  <dcterms:created xsi:type="dcterms:W3CDTF">2018-02-16T10:16:00Z</dcterms:created>
  <dcterms:modified xsi:type="dcterms:W3CDTF">2018-02-16T10:16:00Z</dcterms:modified>
</cp:coreProperties>
</file>