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52E7" w:rsidRPr="00701BCA" w:rsidTr="001452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52E7" w:rsidRPr="00701BCA" w:rsidRDefault="001452E7">
            <w:pPr>
              <w:pStyle w:val="ConsPlusNormal"/>
            </w:pPr>
            <w:r w:rsidRPr="00701BCA">
              <w:t>10 сентября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2E7" w:rsidRPr="00701BCA" w:rsidRDefault="001452E7">
            <w:pPr>
              <w:pStyle w:val="ConsPlusNormal"/>
              <w:jc w:val="right"/>
            </w:pPr>
            <w:r w:rsidRPr="00701BCA">
              <w:t>N 122-З</w:t>
            </w:r>
          </w:p>
        </w:tc>
      </w:tr>
    </w:tbl>
    <w:p w:rsidR="001452E7" w:rsidRPr="00701BCA" w:rsidRDefault="001452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Title"/>
        <w:jc w:val="center"/>
      </w:pPr>
      <w:r w:rsidRPr="00701BCA">
        <w:t>НИЖЕГОРОДСКАЯ ОБЛАСТЬ</w:t>
      </w:r>
    </w:p>
    <w:p w:rsidR="001452E7" w:rsidRPr="00701BCA" w:rsidRDefault="001452E7">
      <w:pPr>
        <w:pStyle w:val="ConsPlusTitle"/>
        <w:jc w:val="center"/>
      </w:pPr>
    </w:p>
    <w:p w:rsidR="001452E7" w:rsidRPr="00701BCA" w:rsidRDefault="001452E7">
      <w:pPr>
        <w:pStyle w:val="ConsPlusTitle"/>
        <w:jc w:val="center"/>
      </w:pPr>
      <w:r w:rsidRPr="00701BCA">
        <w:t>ЗАКОН</w:t>
      </w:r>
    </w:p>
    <w:p w:rsidR="001452E7" w:rsidRPr="00701BCA" w:rsidRDefault="001452E7">
      <w:pPr>
        <w:pStyle w:val="ConsPlusTitle"/>
      </w:pPr>
    </w:p>
    <w:p w:rsidR="001452E7" w:rsidRPr="00701BCA" w:rsidRDefault="001452E7">
      <w:pPr>
        <w:pStyle w:val="ConsPlusTitle"/>
        <w:jc w:val="center"/>
      </w:pPr>
      <w:r w:rsidRPr="00701BCA">
        <w:t>О ВНЕСЕНИИ ИЗМЕНЕНИЯ В СТАТЬЮ 2.1 ЗАКОНА</w:t>
      </w:r>
    </w:p>
    <w:p w:rsidR="001452E7" w:rsidRPr="00701BCA" w:rsidRDefault="001452E7">
      <w:pPr>
        <w:pStyle w:val="ConsPlusTitle"/>
        <w:jc w:val="center"/>
      </w:pPr>
      <w:r w:rsidRPr="00701BCA">
        <w:t>НИЖЕГОРОДСКОЙ ОБЛАСТИ "О НАЛОГЕ НА ИМУЩЕСТВО ОРГАНИЗАЦИЙ"</w:t>
      </w: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Normal"/>
        <w:jc w:val="right"/>
      </w:pPr>
      <w:proofErr w:type="gramStart"/>
      <w:r w:rsidRPr="00701BCA">
        <w:t>Принят</w:t>
      </w:r>
      <w:proofErr w:type="gramEnd"/>
    </w:p>
    <w:p w:rsidR="001452E7" w:rsidRPr="00701BCA" w:rsidRDefault="001452E7">
      <w:pPr>
        <w:pStyle w:val="ConsPlusNormal"/>
        <w:jc w:val="right"/>
      </w:pPr>
      <w:r w:rsidRPr="00701BCA">
        <w:t>Законодательным Собранием</w:t>
      </w:r>
    </w:p>
    <w:p w:rsidR="001452E7" w:rsidRPr="00701BCA" w:rsidRDefault="001452E7">
      <w:pPr>
        <w:pStyle w:val="ConsPlusNormal"/>
        <w:jc w:val="right"/>
      </w:pPr>
      <w:r w:rsidRPr="00701BCA">
        <w:t>28 августа 2025 года</w:t>
      </w: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Title"/>
        <w:ind w:firstLine="540"/>
        <w:jc w:val="both"/>
        <w:outlineLvl w:val="0"/>
      </w:pPr>
      <w:r w:rsidRPr="00701BCA">
        <w:t>Статья 1</w:t>
      </w: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Nonformat"/>
        <w:jc w:val="both"/>
      </w:pPr>
      <w:r w:rsidRPr="00701BCA">
        <w:t xml:space="preserve">                      1</w:t>
      </w:r>
    </w:p>
    <w:p w:rsidR="001452E7" w:rsidRPr="00701BCA" w:rsidRDefault="001452E7">
      <w:pPr>
        <w:pStyle w:val="ConsPlusNonformat"/>
        <w:jc w:val="both"/>
      </w:pPr>
      <w:r w:rsidRPr="00701BCA">
        <w:t xml:space="preserve">    Внести  в </w:t>
      </w:r>
      <w:hyperlink r:id="rId5">
        <w:r w:rsidRPr="00701BCA">
          <w:t>статью 2</w:t>
        </w:r>
      </w:hyperlink>
      <w:r w:rsidRPr="00701BCA">
        <w:t xml:space="preserve">  Закона Нижегородской области от 27 ноября 2003 года</w:t>
      </w:r>
    </w:p>
    <w:p w:rsidR="001452E7" w:rsidRPr="00701BCA" w:rsidRDefault="001452E7">
      <w:pPr>
        <w:pStyle w:val="ConsPlusNonformat"/>
        <w:jc w:val="both"/>
      </w:pPr>
      <w:proofErr w:type="gramStart"/>
      <w:r w:rsidRPr="00701BCA">
        <w:t>N  109-З  "О  налоге  на  имущество организа</w:t>
      </w:r>
      <w:bookmarkStart w:id="0" w:name="_GoBack"/>
      <w:bookmarkEnd w:id="0"/>
      <w:r w:rsidRPr="00701BCA">
        <w:t>ций" (с изменениями, внесенными</w:t>
      </w:r>
      <w:proofErr w:type="gramEnd"/>
    </w:p>
    <w:p w:rsidR="001452E7" w:rsidRPr="00701BCA" w:rsidRDefault="001452E7">
      <w:pPr>
        <w:pStyle w:val="ConsPlusNonformat"/>
        <w:jc w:val="both"/>
      </w:pPr>
      <w:r w:rsidRPr="00701BCA">
        <w:t>законами  области  от  11  июня  2004  года  N 58-З, от 4 августа 2005 года</w:t>
      </w:r>
    </w:p>
    <w:p w:rsidR="001452E7" w:rsidRPr="00701BCA" w:rsidRDefault="001452E7">
      <w:pPr>
        <w:pStyle w:val="ConsPlusNonformat"/>
        <w:jc w:val="both"/>
      </w:pPr>
      <w:r w:rsidRPr="00701BCA">
        <w:t>N  101-З, от 14 декабря 2005 года N 194-З, от 14 декабря 2005 года N 195-З,</w:t>
      </w:r>
    </w:p>
    <w:p w:rsidR="001452E7" w:rsidRPr="00701BCA" w:rsidRDefault="001452E7">
      <w:pPr>
        <w:pStyle w:val="ConsPlusNonformat"/>
        <w:jc w:val="both"/>
      </w:pPr>
      <w:r w:rsidRPr="00701BCA">
        <w:t>от  7  июля 2006 года N 65-З, от 26 октября 2006 года N 126-З, от 1 февраля</w:t>
      </w:r>
    </w:p>
    <w:p w:rsidR="001452E7" w:rsidRPr="00701BCA" w:rsidRDefault="001452E7">
      <w:pPr>
        <w:pStyle w:val="ConsPlusNonformat"/>
        <w:jc w:val="both"/>
      </w:pPr>
      <w:r w:rsidRPr="00701BCA">
        <w:t>2007  года  N  15-З, от 8 мая 2007 года N 56-З, от 23 мая 2007 года N 60-З,</w:t>
      </w:r>
    </w:p>
    <w:p w:rsidR="001452E7" w:rsidRPr="00701BCA" w:rsidRDefault="001452E7">
      <w:pPr>
        <w:pStyle w:val="ConsPlusNonformat"/>
        <w:jc w:val="both"/>
      </w:pPr>
      <w:r w:rsidRPr="00701BCA">
        <w:t>от  1  ноября  2007  года N 144-З, от 7 июля 2008 года N 86-З, от 8 августа</w:t>
      </w:r>
    </w:p>
    <w:p w:rsidR="001452E7" w:rsidRPr="00701BCA" w:rsidRDefault="001452E7">
      <w:pPr>
        <w:pStyle w:val="ConsPlusNonformat"/>
        <w:jc w:val="both"/>
      </w:pPr>
      <w:r w:rsidRPr="00701BCA">
        <w:t>2008  года  N  95-З,  от  5  июня  2009 года N 73-З, от 4 февраля 2010 года</w:t>
      </w:r>
    </w:p>
    <w:p w:rsidR="001452E7" w:rsidRPr="00701BCA" w:rsidRDefault="001452E7">
      <w:pPr>
        <w:pStyle w:val="ConsPlusNonformat"/>
        <w:jc w:val="both"/>
      </w:pPr>
      <w:r w:rsidRPr="00701BCA">
        <w:t>N  18-З,  от  3  мая  2011 года N 49-З, от 9 августа 2011 года N 93-З, от 1</w:t>
      </w:r>
    </w:p>
    <w:p w:rsidR="001452E7" w:rsidRPr="00701BCA" w:rsidRDefault="001452E7">
      <w:pPr>
        <w:pStyle w:val="ConsPlusNonformat"/>
        <w:jc w:val="both"/>
      </w:pPr>
      <w:r w:rsidRPr="00701BCA">
        <w:t>декабря  2011  года  N  175-З, от 3 июля 2012 года N 84-З, от 6 ноября 2013</w:t>
      </w:r>
    </w:p>
    <w:p w:rsidR="001452E7" w:rsidRPr="00701BCA" w:rsidRDefault="001452E7">
      <w:pPr>
        <w:pStyle w:val="ConsPlusNonformat"/>
        <w:jc w:val="both"/>
      </w:pPr>
      <w:r w:rsidRPr="00701BCA">
        <w:t>года  N  140-З,  от  28  сентября 2015 года N 137-З, от 2 февраля 2016 года</w:t>
      </w:r>
    </w:p>
    <w:p w:rsidR="001452E7" w:rsidRPr="00701BCA" w:rsidRDefault="001452E7">
      <w:pPr>
        <w:pStyle w:val="ConsPlusNonformat"/>
        <w:jc w:val="both"/>
      </w:pPr>
      <w:r w:rsidRPr="00701BCA">
        <w:t>N  9-З,  от  6  апреля  2016  года N 34-З, от 6 мая 2016 года N 70-З, от 28</w:t>
      </w:r>
    </w:p>
    <w:p w:rsidR="001452E7" w:rsidRPr="00701BCA" w:rsidRDefault="001452E7">
      <w:pPr>
        <w:pStyle w:val="ConsPlusNonformat"/>
        <w:jc w:val="both"/>
      </w:pPr>
      <w:r w:rsidRPr="00701BCA">
        <w:t>октября 2016 года N 140-З, от 1 февраля 2017 года N 9-З, от 27 февраля 2017</w:t>
      </w:r>
    </w:p>
    <w:p w:rsidR="001452E7" w:rsidRPr="00701BCA" w:rsidRDefault="001452E7">
      <w:pPr>
        <w:pStyle w:val="ConsPlusNonformat"/>
        <w:jc w:val="both"/>
      </w:pPr>
      <w:r w:rsidRPr="00701BCA">
        <w:t>года  N  18-З,  от  5  октября  2017  года  N 109-З, от 5 октября 2017 года</w:t>
      </w:r>
    </w:p>
    <w:p w:rsidR="001452E7" w:rsidRPr="00701BCA" w:rsidRDefault="001452E7">
      <w:pPr>
        <w:pStyle w:val="ConsPlusNonformat"/>
        <w:jc w:val="both"/>
      </w:pPr>
      <w:r w:rsidRPr="00701BCA">
        <w:t>N  110-З,  от  8  ноября 2017 года N 152-З, от 6 декабря 2017 года N 164-З,</w:t>
      </w:r>
    </w:p>
    <w:p w:rsidR="001452E7" w:rsidRPr="00701BCA" w:rsidRDefault="001452E7">
      <w:pPr>
        <w:pStyle w:val="ConsPlusNonformat"/>
        <w:jc w:val="both"/>
      </w:pPr>
      <w:r w:rsidRPr="00701BCA">
        <w:t>от  1  февраля  2018 года N 2-З, от 3 апреля 2018 года N 19-З, от 2 октября</w:t>
      </w:r>
    </w:p>
    <w:p w:rsidR="001452E7" w:rsidRPr="00701BCA" w:rsidRDefault="001452E7">
      <w:pPr>
        <w:pStyle w:val="ConsPlusNonformat"/>
        <w:jc w:val="both"/>
      </w:pPr>
      <w:r w:rsidRPr="00701BCA">
        <w:t>2018  года  N  85-З, от 3 октября 2018 года N 93-З, от 26 декабря 2018 года</w:t>
      </w:r>
    </w:p>
    <w:p w:rsidR="001452E7" w:rsidRPr="00701BCA" w:rsidRDefault="001452E7">
      <w:pPr>
        <w:pStyle w:val="ConsPlusNonformat"/>
        <w:jc w:val="both"/>
      </w:pPr>
      <w:r w:rsidRPr="00701BCA">
        <w:t>N  149-З,  от  30  апреля 2019 года N 35-З, от 2 октября 2019 года N 110-З,</w:t>
      </w:r>
    </w:p>
    <w:p w:rsidR="001452E7" w:rsidRPr="00701BCA" w:rsidRDefault="001452E7">
      <w:pPr>
        <w:pStyle w:val="ConsPlusNonformat"/>
        <w:jc w:val="both"/>
      </w:pPr>
      <w:r w:rsidRPr="00701BCA">
        <w:t>от  2  октября  2020  года  N  106-З, от 2 октября 2020 года N 107-З, от 21</w:t>
      </w:r>
    </w:p>
    <w:p w:rsidR="001452E7" w:rsidRPr="00701BCA" w:rsidRDefault="001452E7">
      <w:pPr>
        <w:pStyle w:val="ConsPlusNonformat"/>
        <w:jc w:val="both"/>
      </w:pPr>
      <w:r w:rsidRPr="00701BCA">
        <w:t>декабря  2020  года  N  158-З, от 28 декабря 2020 года N 168-З, от 31 марта</w:t>
      </w:r>
    </w:p>
    <w:p w:rsidR="001452E7" w:rsidRPr="00701BCA" w:rsidRDefault="001452E7">
      <w:pPr>
        <w:pStyle w:val="ConsPlusNonformat"/>
        <w:jc w:val="both"/>
      </w:pPr>
      <w:r w:rsidRPr="00701BCA">
        <w:t>2021  года  N  23-З,  от 8 ноября 2021 года N 123-З, от 5 августа 2022 года</w:t>
      </w:r>
    </w:p>
    <w:p w:rsidR="001452E7" w:rsidRPr="00701BCA" w:rsidRDefault="001452E7">
      <w:pPr>
        <w:pStyle w:val="ConsPlusNonformat"/>
        <w:jc w:val="both"/>
      </w:pPr>
      <w:r w:rsidRPr="00701BCA">
        <w:t>N  106-З,  от 5 августа 2022 года N 108-З, от 2 сентября 2022 года N 135-З,</w:t>
      </w:r>
    </w:p>
    <w:p w:rsidR="001452E7" w:rsidRPr="00701BCA" w:rsidRDefault="001452E7">
      <w:pPr>
        <w:pStyle w:val="ConsPlusNonformat"/>
        <w:jc w:val="both"/>
      </w:pPr>
      <w:r w:rsidRPr="00701BCA">
        <w:t>от  4 октября 2022 года N 138-З, от 7 ноября 2022 года N 159-З, от 7 ноября</w:t>
      </w:r>
    </w:p>
    <w:p w:rsidR="001452E7" w:rsidRPr="00701BCA" w:rsidRDefault="001452E7">
      <w:pPr>
        <w:pStyle w:val="ConsPlusNonformat"/>
        <w:jc w:val="both"/>
      </w:pPr>
      <w:r w:rsidRPr="00701BCA">
        <w:t>2022  года  N  161-З,  от  3  апреля  2023 года N 33-З, от 11 мая 2023 года</w:t>
      </w:r>
    </w:p>
    <w:p w:rsidR="001452E7" w:rsidRPr="00701BCA" w:rsidRDefault="001452E7">
      <w:pPr>
        <w:pStyle w:val="ConsPlusNonformat"/>
        <w:jc w:val="both"/>
      </w:pPr>
      <w:r w:rsidRPr="00701BCA">
        <w:t>N  49-З,  от  6 июня 2023 года N 70-З, от 1 октября 2024 года N 114-З, от 7</w:t>
      </w:r>
    </w:p>
    <w:p w:rsidR="001452E7" w:rsidRPr="00701BCA" w:rsidRDefault="001452E7">
      <w:pPr>
        <w:pStyle w:val="ConsPlusNonformat"/>
        <w:jc w:val="both"/>
      </w:pPr>
      <w:r w:rsidRPr="00701BCA">
        <w:t xml:space="preserve">                                                              13</w:t>
      </w:r>
    </w:p>
    <w:p w:rsidR="001452E7" w:rsidRPr="00701BCA" w:rsidRDefault="001452E7">
      <w:pPr>
        <w:pStyle w:val="ConsPlusNonformat"/>
        <w:jc w:val="both"/>
      </w:pPr>
      <w:r w:rsidRPr="00701BCA">
        <w:t>февраля  2025  года  N  13-З)  изменение, дополнив ее частью 1   следующего</w:t>
      </w:r>
    </w:p>
    <w:p w:rsidR="001452E7" w:rsidRPr="00701BCA" w:rsidRDefault="001452E7">
      <w:pPr>
        <w:pStyle w:val="ConsPlusNonformat"/>
        <w:jc w:val="both"/>
      </w:pPr>
      <w:r w:rsidRPr="00701BCA">
        <w:t>содержания:</w:t>
      </w:r>
    </w:p>
    <w:p w:rsidR="001452E7" w:rsidRPr="00701BCA" w:rsidRDefault="001452E7">
      <w:pPr>
        <w:pStyle w:val="ConsPlusNonformat"/>
        <w:jc w:val="both"/>
      </w:pPr>
      <w:r w:rsidRPr="00701BCA">
        <w:t xml:space="preserve">      13</w:t>
      </w:r>
    </w:p>
    <w:p w:rsidR="001452E7" w:rsidRPr="00701BCA" w:rsidRDefault="001452E7">
      <w:pPr>
        <w:pStyle w:val="ConsPlusNonformat"/>
        <w:jc w:val="both"/>
      </w:pPr>
      <w:r w:rsidRPr="00701BCA">
        <w:t xml:space="preserve">    "1  .  Организациям  в  отношении включенных в реестр центров обработки</w:t>
      </w:r>
    </w:p>
    <w:p w:rsidR="001452E7" w:rsidRPr="00701BCA" w:rsidRDefault="001452E7">
      <w:pPr>
        <w:pStyle w:val="ConsPlusNonformat"/>
        <w:jc w:val="both"/>
      </w:pPr>
      <w:r w:rsidRPr="00701BCA">
        <w:t>данных,  расположенных  на  территории Российской Федерации, зданий, частей</w:t>
      </w:r>
    </w:p>
    <w:p w:rsidR="001452E7" w:rsidRPr="00701BCA" w:rsidRDefault="001452E7">
      <w:pPr>
        <w:pStyle w:val="ConsPlusNonformat"/>
        <w:jc w:val="both"/>
      </w:pPr>
      <w:r w:rsidRPr="00701BCA">
        <w:t>зданий  или помещений, объединенных единым назначением, включающих комплекс</w:t>
      </w:r>
    </w:p>
    <w:p w:rsidR="001452E7" w:rsidRPr="00701BCA" w:rsidRDefault="001452E7">
      <w:pPr>
        <w:pStyle w:val="ConsPlusNonformat"/>
        <w:jc w:val="both"/>
      </w:pPr>
      <w:r w:rsidRPr="00701BCA">
        <w:t>систем  инженерно-технического обеспечения, спроектированных и используемых</w:t>
      </w:r>
    </w:p>
    <w:p w:rsidR="001452E7" w:rsidRPr="00701BCA" w:rsidRDefault="001452E7">
      <w:pPr>
        <w:pStyle w:val="ConsPlusNonformat"/>
        <w:jc w:val="both"/>
      </w:pPr>
      <w:r w:rsidRPr="00701BCA">
        <w:t>для  размещения  оборудования,  обеспечивающего  обработку и (или) хранение</w:t>
      </w:r>
    </w:p>
    <w:p w:rsidR="001452E7" w:rsidRPr="00701BCA" w:rsidRDefault="001452E7">
      <w:pPr>
        <w:pStyle w:val="ConsPlusNonformat"/>
        <w:jc w:val="both"/>
      </w:pPr>
      <w:r w:rsidRPr="00701BCA">
        <w:t>данных, вновь созданных и введенных в эксплуатацию после 1 января 2026 года</w:t>
      </w:r>
    </w:p>
    <w:p w:rsidR="001452E7" w:rsidRPr="00701BCA" w:rsidRDefault="001452E7">
      <w:pPr>
        <w:pStyle w:val="ConsPlusNonformat"/>
        <w:jc w:val="both"/>
      </w:pPr>
      <w:r w:rsidRPr="00701BCA">
        <w:t xml:space="preserve">на  территории  Нижегородской  области,  предоставляются налоговые льготы </w:t>
      </w:r>
      <w:proofErr w:type="gramStart"/>
      <w:r w:rsidRPr="00701BCA">
        <w:t>в</w:t>
      </w:r>
      <w:proofErr w:type="gramEnd"/>
    </w:p>
    <w:p w:rsidR="001452E7" w:rsidRPr="00701BCA" w:rsidRDefault="001452E7">
      <w:pPr>
        <w:pStyle w:val="ConsPlusNonformat"/>
        <w:jc w:val="both"/>
      </w:pPr>
      <w:proofErr w:type="gramStart"/>
      <w:r w:rsidRPr="00701BCA">
        <w:t>виде</w:t>
      </w:r>
      <w:proofErr w:type="gramEnd"/>
      <w:r w:rsidRPr="00701BCA">
        <w:t xml:space="preserve"> снижения налоговой ставки на 50 процентов.</w:t>
      </w:r>
    </w:p>
    <w:p w:rsidR="001452E7" w:rsidRPr="00701BCA" w:rsidRDefault="001452E7">
      <w:pPr>
        <w:pStyle w:val="ConsPlusNormal"/>
        <w:ind w:firstLine="540"/>
        <w:jc w:val="both"/>
      </w:pPr>
      <w:r w:rsidRPr="00701BCA">
        <w:t xml:space="preserve">Указанная льгота предоставляется организациям, основной вид деятельности которых обозначен </w:t>
      </w:r>
      <w:hyperlink r:id="rId6">
        <w:r w:rsidRPr="00701BCA">
          <w:t>кодами 61</w:t>
        </w:r>
      </w:hyperlink>
      <w:r w:rsidRPr="00701BCA">
        <w:t xml:space="preserve"> "Деятельность в сфере телекоммуникаций" или </w:t>
      </w:r>
      <w:hyperlink r:id="rId7">
        <w:r w:rsidRPr="00701BCA">
          <w:t>63</w:t>
        </w:r>
      </w:hyperlink>
      <w:r w:rsidRPr="00701BCA">
        <w:t xml:space="preserve"> "Деятельность в области информационных технологий" Общероссийского классификатора видов экономической деятельности ОК 029-2014 (КДЕС</w:t>
      </w:r>
      <w:proofErr w:type="gramStart"/>
      <w:r w:rsidRPr="00701BCA">
        <w:t xml:space="preserve"> Р</w:t>
      </w:r>
      <w:proofErr w:type="gramEnd"/>
      <w:r w:rsidRPr="00701BCA">
        <w:t>ед. 2), при условии, что доля доходов по данным видам деятельности за соответствующий налоговый период составила не менее 50 процентов.</w:t>
      </w:r>
    </w:p>
    <w:p w:rsidR="001452E7" w:rsidRPr="00701BCA" w:rsidRDefault="001452E7">
      <w:pPr>
        <w:pStyle w:val="ConsPlusNormal"/>
        <w:spacing w:before="220"/>
        <w:ind w:firstLine="540"/>
        <w:jc w:val="both"/>
      </w:pPr>
      <w:r w:rsidRPr="00701BCA">
        <w:lastRenderedPageBreak/>
        <w:t>Указанная льгота предоставляется в течение пяти налоговых периодов начиная с налогового периода, в котором соответствующий объект недвижимости был введен в эксплуатацию</w:t>
      </w:r>
      <w:proofErr w:type="gramStart"/>
      <w:r w:rsidRPr="00701BCA">
        <w:t>.".</w:t>
      </w:r>
      <w:proofErr w:type="gramEnd"/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Title"/>
        <w:ind w:firstLine="540"/>
        <w:jc w:val="both"/>
        <w:outlineLvl w:val="0"/>
      </w:pPr>
      <w:r w:rsidRPr="00701BCA">
        <w:t>Статья 2</w:t>
      </w: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Normal"/>
        <w:ind w:firstLine="540"/>
        <w:jc w:val="both"/>
      </w:pPr>
      <w:r w:rsidRPr="00701BCA">
        <w:t>Настоящий Закон вступает в силу со дня его официального опубликования.</w:t>
      </w: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Normal"/>
        <w:jc w:val="right"/>
      </w:pPr>
      <w:r w:rsidRPr="00701BCA">
        <w:t>Губернатор Нижегородской области</w:t>
      </w:r>
    </w:p>
    <w:p w:rsidR="001452E7" w:rsidRPr="00701BCA" w:rsidRDefault="001452E7">
      <w:pPr>
        <w:pStyle w:val="ConsPlusNormal"/>
        <w:jc w:val="right"/>
      </w:pPr>
      <w:r w:rsidRPr="00701BCA">
        <w:t>Г.С.НИКИТИН</w:t>
      </w:r>
    </w:p>
    <w:p w:rsidR="001452E7" w:rsidRPr="00701BCA" w:rsidRDefault="001452E7">
      <w:pPr>
        <w:pStyle w:val="ConsPlusNormal"/>
      </w:pPr>
      <w:r w:rsidRPr="00701BCA">
        <w:t>Нижний Новгород</w:t>
      </w:r>
    </w:p>
    <w:p w:rsidR="001452E7" w:rsidRPr="00701BCA" w:rsidRDefault="001452E7">
      <w:pPr>
        <w:pStyle w:val="ConsPlusNormal"/>
        <w:spacing w:before="220"/>
      </w:pPr>
      <w:r w:rsidRPr="00701BCA">
        <w:t>10 сентября 2025 года</w:t>
      </w:r>
    </w:p>
    <w:p w:rsidR="001452E7" w:rsidRPr="00701BCA" w:rsidRDefault="001452E7">
      <w:pPr>
        <w:pStyle w:val="ConsPlusNormal"/>
        <w:spacing w:before="220"/>
      </w:pPr>
      <w:r w:rsidRPr="00701BCA">
        <w:t>N 122-З</w:t>
      </w: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Normal"/>
      </w:pPr>
    </w:p>
    <w:p w:rsidR="001452E7" w:rsidRPr="00701BCA" w:rsidRDefault="001452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A5B" w:rsidRPr="00701BCA" w:rsidRDefault="000B1A5B"/>
    <w:sectPr w:rsidR="000B1A5B" w:rsidRPr="00701BCA" w:rsidSect="008A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E7"/>
    <w:rsid w:val="000B1A5B"/>
    <w:rsid w:val="001452E7"/>
    <w:rsid w:val="00313F89"/>
    <w:rsid w:val="0070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89"/>
    <w:pPr>
      <w:ind w:left="720"/>
      <w:contextualSpacing/>
    </w:pPr>
  </w:style>
  <w:style w:type="character" w:styleId="a4">
    <w:name w:val="Book Title"/>
    <w:basedOn w:val="a0"/>
    <w:uiPriority w:val="33"/>
    <w:qFormat/>
    <w:rsid w:val="00313F89"/>
    <w:rPr>
      <w:b/>
      <w:bCs/>
      <w:smallCaps/>
      <w:spacing w:val="5"/>
    </w:rPr>
  </w:style>
  <w:style w:type="paragraph" w:customStyle="1" w:styleId="ConsPlusNormal">
    <w:name w:val="ConsPlusNormal"/>
    <w:rsid w:val="00145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5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5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52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89"/>
    <w:pPr>
      <w:ind w:left="720"/>
      <w:contextualSpacing/>
    </w:pPr>
  </w:style>
  <w:style w:type="character" w:styleId="a4">
    <w:name w:val="Book Title"/>
    <w:basedOn w:val="a0"/>
    <w:uiPriority w:val="33"/>
    <w:qFormat/>
    <w:rsid w:val="00313F89"/>
    <w:rPr>
      <w:b/>
      <w:bCs/>
      <w:smallCaps/>
      <w:spacing w:val="5"/>
    </w:rPr>
  </w:style>
  <w:style w:type="paragraph" w:customStyle="1" w:styleId="ConsPlusNormal">
    <w:name w:val="ConsPlusNormal"/>
    <w:rsid w:val="00145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5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5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52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2750&amp;dst=1045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50&amp;dst=104443" TargetMode="External"/><Relationship Id="rId5" Type="http://schemas.openxmlformats.org/officeDocument/2006/relationships/hyperlink" Target="https://login.consultant.ru/link/?req=doc&amp;base=RLAW187&amp;n=311113&amp;dst=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Валентина Дмитриевна</dc:creator>
  <cp:lastModifiedBy>Маркелов Юрий Андреевич</cp:lastModifiedBy>
  <cp:revision>2</cp:revision>
  <dcterms:created xsi:type="dcterms:W3CDTF">2026-04-29T14:46:00Z</dcterms:created>
  <dcterms:modified xsi:type="dcterms:W3CDTF">2026-04-29T14:46:00Z</dcterms:modified>
</cp:coreProperties>
</file>