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DD8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DD8">
        <w:rPr>
          <w:rFonts w:ascii="Times New Roman" w:hAnsi="Times New Roman" w:cs="Times New Roman"/>
          <w:b/>
          <w:bCs/>
          <w:sz w:val="24"/>
          <w:szCs w:val="24"/>
        </w:rPr>
        <w:t>ФЕДЕРАЛЬНАЯ НАЛОГОВАЯ СЛУЖБА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DD8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DD8">
        <w:rPr>
          <w:rFonts w:ascii="Times New Roman" w:hAnsi="Times New Roman" w:cs="Times New Roman"/>
          <w:b/>
          <w:bCs/>
          <w:sz w:val="24"/>
          <w:szCs w:val="24"/>
        </w:rPr>
        <w:t>от 22 февраля 2023 г. N СД-26-3/3@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DD8">
        <w:rPr>
          <w:rFonts w:ascii="Times New Roman" w:hAnsi="Times New Roman" w:cs="Times New Roman"/>
          <w:sz w:val="24"/>
          <w:szCs w:val="24"/>
        </w:rPr>
        <w:t xml:space="preserve">Федеральная налоговая служба в связи с </w:t>
      </w:r>
      <w:hyperlink r:id="rId5" w:history="1">
        <w:r w:rsidRPr="00256DD8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Перечня поручений Президента Российской Федерации по итогам конференции "Путешествие в мир искусственного интеллекта", состоявшейся 23 - 24 ноября 2022 года, которым ФНС России совместно с Минэкономразвития России и </w:t>
      </w:r>
      <w:proofErr w:type="spellStart"/>
      <w:r w:rsidRPr="00256DD8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256DD8">
        <w:rPr>
          <w:rFonts w:ascii="Times New Roman" w:hAnsi="Times New Roman" w:cs="Times New Roman"/>
          <w:sz w:val="24"/>
          <w:szCs w:val="24"/>
        </w:rPr>
        <w:t xml:space="preserve"> России поручено принять меры, направленные на обеспечение эффективного применения механизма налоговых льгот, предоставляемых при приобретении и внедрении передовых отечественных информационно-телекоммуникационных технологий сообщает следующее.</w:t>
      </w:r>
      <w:proofErr w:type="gramEnd"/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DD8">
        <w:rPr>
          <w:rFonts w:ascii="Times New Roman" w:hAnsi="Times New Roman" w:cs="Times New Roman"/>
          <w:sz w:val="24"/>
          <w:szCs w:val="24"/>
        </w:rPr>
        <w:t xml:space="preserve">Федеральными законами от 14.07.2022 </w:t>
      </w:r>
      <w:hyperlink r:id="rId6" w:history="1">
        <w:r w:rsidRPr="00256DD8">
          <w:rPr>
            <w:rFonts w:ascii="Times New Roman" w:hAnsi="Times New Roman" w:cs="Times New Roman"/>
            <w:sz w:val="24"/>
            <w:szCs w:val="24"/>
          </w:rPr>
          <w:t>N 321-ФЗ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и от 14.07.2022 </w:t>
      </w:r>
      <w:hyperlink r:id="rId7" w:history="1">
        <w:r w:rsidRPr="00256DD8">
          <w:rPr>
            <w:rFonts w:ascii="Times New Roman" w:hAnsi="Times New Roman" w:cs="Times New Roman"/>
            <w:sz w:val="24"/>
            <w:szCs w:val="24"/>
          </w:rPr>
          <w:t>N 323-ФЗ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"О внесении изменений в часть вторую Налогового кодекса Российской Федерации" внесены изменения в Налоговый </w:t>
      </w:r>
      <w:hyperlink r:id="rId8" w:history="1">
        <w:r w:rsidRPr="00256DD8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Кодекс), которыми с 01.01.2023 предоставлены преимущества по налогу на прибыль организаций тем налогоплательщикам, которые создают, приобретают и внедряют программы для ЭВМ и базы данных, включенные в единый реестр российских программ для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электронных вычислительных машин и баз данных, </w:t>
      </w:r>
      <w:proofErr w:type="gramStart"/>
      <w:r w:rsidRPr="00256DD8">
        <w:rPr>
          <w:rFonts w:ascii="Times New Roman" w:hAnsi="Times New Roman" w:cs="Times New Roman"/>
          <w:sz w:val="24"/>
          <w:szCs w:val="24"/>
        </w:rPr>
        <w:t>относящиеся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к сфере искусственного интеллекта.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 xml:space="preserve">1. В </w:t>
      </w:r>
      <w:hyperlink r:id="rId9" w:history="1">
        <w:r w:rsidRPr="00256DD8">
          <w:rPr>
            <w:rFonts w:ascii="Times New Roman" w:hAnsi="Times New Roman" w:cs="Times New Roman"/>
            <w:sz w:val="24"/>
            <w:szCs w:val="24"/>
          </w:rPr>
          <w:t>статью 257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внесены следующие дополнения.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Pr="00256DD8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256DD8">
          <w:rPr>
            <w:rFonts w:ascii="Times New Roman" w:hAnsi="Times New Roman" w:cs="Times New Roman"/>
            <w:sz w:val="24"/>
            <w:szCs w:val="24"/>
          </w:rPr>
          <w:t>3 статьи 257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дополнены положениями, согласно которым при формировании первоначальной стоимости основного средства, включенного в единый реестр российской радиоэлектронной продукции, относящегося к сфере искусственного интеллекта, а также при формировании первоначальной стоимости нематериальных активов в виде исключительных прав на программы для ЭВМ и базы данных, включенные в единый реестр российских программ для электронных вычислительных машин и баз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данных, относящиеся к сфере искусственного интеллекта, налогоплательщик вправе учитывать указанные расходы с применением коэффициента 1,5.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DD8">
        <w:rPr>
          <w:rFonts w:ascii="Times New Roman" w:hAnsi="Times New Roman" w:cs="Times New Roman"/>
          <w:sz w:val="24"/>
          <w:szCs w:val="24"/>
        </w:rPr>
        <w:t xml:space="preserve">Также </w:t>
      </w:r>
      <w:hyperlink r:id="rId12" w:history="1">
        <w:r w:rsidRPr="00256DD8">
          <w:rPr>
            <w:rFonts w:ascii="Times New Roman" w:hAnsi="Times New Roman" w:cs="Times New Roman"/>
            <w:sz w:val="24"/>
            <w:szCs w:val="24"/>
          </w:rPr>
          <w:t>статья 257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дополнена </w:t>
      </w:r>
      <w:hyperlink r:id="rId13" w:history="1">
        <w:r w:rsidRPr="00256DD8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256DD8">
        <w:rPr>
          <w:rFonts w:ascii="Times New Roman" w:hAnsi="Times New Roman" w:cs="Times New Roman"/>
          <w:sz w:val="24"/>
          <w:szCs w:val="24"/>
        </w:rPr>
        <w:t>, согласно которому, отнесение основного средства, включенного в единый реестр российской радиоэлектронной продукции, программы для ЭВМ, базы данных, включенных в единый реестр российских программ для электронных вычислительных машин и баз данных, к сфере искусственного интеллекта осуществляется на основании предусмотренного данными реестрами специального признака, указывающего, что такие основные средства, программы для ЭВМ, базы данных относятся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к сфере искусственного интеллекта.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 xml:space="preserve">2. </w:t>
      </w:r>
      <w:hyperlink r:id="rId14" w:history="1">
        <w:proofErr w:type="gramStart"/>
        <w:r w:rsidRPr="00256DD8">
          <w:rPr>
            <w:rFonts w:ascii="Times New Roman" w:hAnsi="Times New Roman" w:cs="Times New Roman"/>
            <w:sz w:val="24"/>
            <w:szCs w:val="24"/>
          </w:rPr>
          <w:t>Пункт 2 статьи 259.3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дополнен </w:t>
      </w:r>
      <w:hyperlink r:id="rId15" w:history="1">
        <w:r w:rsidRPr="00256DD8">
          <w:rPr>
            <w:rFonts w:ascii="Times New Roman" w:hAnsi="Times New Roman" w:cs="Times New Roman"/>
            <w:sz w:val="24"/>
            <w:szCs w:val="24"/>
          </w:rPr>
          <w:t>подпунктом 6</w:t>
        </w:r>
      </w:hyperlink>
      <w:r w:rsidRPr="00256DD8">
        <w:rPr>
          <w:rFonts w:ascii="Times New Roman" w:hAnsi="Times New Roman" w:cs="Times New Roman"/>
          <w:sz w:val="24"/>
          <w:szCs w:val="24"/>
        </w:rPr>
        <w:t>, в соответствии с которым налогоплательщики в отношении нематериальных активов в виде исключительных прав на программы для электронных вычислительных машин и базы данных, включенные в единый реестр российских программ для электронных вычислительных машин и баз данных вправе применять к основной норме амортизации специальный коэффициент, но не выше 3.</w:t>
      </w:r>
      <w:proofErr w:type="gramEnd"/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 xml:space="preserve">Положение настоящего </w:t>
      </w:r>
      <w:hyperlink r:id="rId16" w:history="1">
        <w:r w:rsidRPr="00256DD8">
          <w:rPr>
            <w:rFonts w:ascii="Times New Roman" w:hAnsi="Times New Roman" w:cs="Times New Roman"/>
            <w:sz w:val="24"/>
            <w:szCs w:val="24"/>
          </w:rPr>
          <w:t>подпункта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не распространяется на нематериальные активы, срок полезного использования которых определяется налогоплательщиком самостоятельно в порядке, установленном </w:t>
      </w:r>
      <w:hyperlink r:id="rId17" w:history="1">
        <w:r w:rsidRPr="00256DD8">
          <w:rPr>
            <w:rFonts w:ascii="Times New Roman" w:hAnsi="Times New Roman" w:cs="Times New Roman"/>
            <w:sz w:val="24"/>
            <w:szCs w:val="24"/>
          </w:rPr>
          <w:t>абзацем вторым пункта 2 статьи 258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hyperlink r:id="rId18" w:history="1">
        <w:proofErr w:type="gramStart"/>
        <w:r w:rsidRPr="00256DD8">
          <w:rPr>
            <w:rFonts w:ascii="Times New Roman" w:hAnsi="Times New Roman" w:cs="Times New Roman"/>
            <w:sz w:val="24"/>
            <w:szCs w:val="24"/>
          </w:rPr>
          <w:t>Подпункт 26 пункта 1 статьи 264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изложен в новой редакции, согласно которой, расходы, связанные с приобретением права на использование по договорам с правообладателем (по лицензионным и </w:t>
      </w:r>
      <w:proofErr w:type="spellStart"/>
      <w:r w:rsidRPr="00256DD8">
        <w:rPr>
          <w:rFonts w:ascii="Times New Roman" w:hAnsi="Times New Roman" w:cs="Times New Roman"/>
          <w:sz w:val="24"/>
          <w:szCs w:val="24"/>
        </w:rPr>
        <w:t>сублицензионным</w:t>
      </w:r>
      <w:proofErr w:type="spellEnd"/>
      <w:r w:rsidRPr="00256DD8">
        <w:rPr>
          <w:rFonts w:ascii="Times New Roman" w:hAnsi="Times New Roman" w:cs="Times New Roman"/>
          <w:sz w:val="24"/>
          <w:szCs w:val="24"/>
        </w:rPr>
        <w:t xml:space="preserve"> соглашениям) программ для ЭВМ и баз данных, включенных в единый реестр российских программ для электронных вычислительных машин и баз данных, относящихся к сфере искусственного интеллекта, с 01.01.2023 могут учитываться в размере фактических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затрат с применением коэффициента 1,5.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56DD8">
        <w:rPr>
          <w:rFonts w:ascii="Times New Roman" w:hAnsi="Times New Roman" w:cs="Times New Roman"/>
          <w:sz w:val="24"/>
          <w:szCs w:val="24"/>
        </w:rPr>
        <w:t xml:space="preserve">Дополнения </w:t>
      </w:r>
      <w:hyperlink r:id="rId19" w:history="1">
        <w:r w:rsidRPr="00256DD8">
          <w:rPr>
            <w:rFonts w:ascii="Times New Roman" w:hAnsi="Times New Roman" w:cs="Times New Roman"/>
            <w:sz w:val="24"/>
            <w:szCs w:val="24"/>
          </w:rPr>
          <w:t>пункта 2 статьи 286.1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 </w:t>
      </w:r>
      <w:hyperlink r:id="rId20" w:history="1">
        <w:r w:rsidRPr="00256DD8">
          <w:rPr>
            <w:rFonts w:ascii="Times New Roman" w:hAnsi="Times New Roman" w:cs="Times New Roman"/>
            <w:sz w:val="24"/>
            <w:szCs w:val="24"/>
          </w:rPr>
          <w:t>подпунктом 7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позволяют в качестве инвестиционного налогового вычета учитывать не более 100 процентов суммы расходов на оплату работ (услуг) по установке, тестированию, адаптации, модификации программ для ЭВМ и баз данных, включенных в единый реестр российских программ для электронных вычислительных машин и баз данных, и (или) объектов основных средств, включенных в единый реестр российской радиоэлектронной</w:t>
      </w:r>
      <w:proofErr w:type="gramEnd"/>
      <w:r w:rsidRPr="00256DD8">
        <w:rPr>
          <w:rFonts w:ascii="Times New Roman" w:hAnsi="Times New Roman" w:cs="Times New Roman"/>
          <w:sz w:val="24"/>
          <w:szCs w:val="24"/>
        </w:rPr>
        <w:t xml:space="preserve"> продукции, не учитываемой при формировании первоначальной стоимости соответствующих нематериальных активов (при наличии исключительных прав) и объектов основных средств, а также суммы расходов на обучение работников, обслуживающих указанные программы для ЭВМ и базы данных и (или) объекты основных средств.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DD8">
        <w:rPr>
          <w:rFonts w:ascii="Times New Roman" w:hAnsi="Times New Roman" w:cs="Times New Roman"/>
          <w:sz w:val="24"/>
          <w:szCs w:val="24"/>
        </w:rPr>
        <w:t xml:space="preserve">Инвестиционный налоговый вычет в виде расходов, указанных в </w:t>
      </w:r>
      <w:hyperlink r:id="rId21" w:history="1">
        <w:r w:rsidRPr="00256DD8">
          <w:rPr>
            <w:rFonts w:ascii="Times New Roman" w:hAnsi="Times New Roman" w:cs="Times New Roman"/>
            <w:sz w:val="24"/>
            <w:szCs w:val="24"/>
          </w:rPr>
          <w:t>подпункте 7 пункта 2 статьи 286.1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Кодекса, применяется к налогу, исчисленному за налоговый (отчетный) период, в котором налогоплательщику переданы результаты выполненных работ (оказаны услуги), направленные на обеспечение функционирования соответствующих программ для ЭВМ и баз данных и (или) объектов основных средств, а также за последующие налоговые (отчетные) периоды с учетом положений </w:t>
      </w:r>
      <w:hyperlink r:id="rId22" w:history="1">
        <w:r w:rsidRPr="00256DD8">
          <w:rPr>
            <w:rFonts w:ascii="Times New Roman" w:hAnsi="Times New Roman" w:cs="Times New Roman"/>
            <w:sz w:val="24"/>
            <w:szCs w:val="24"/>
          </w:rPr>
          <w:t>пункта 9</w:t>
        </w:r>
        <w:proofErr w:type="gramEnd"/>
        <w:r w:rsidRPr="00256DD8">
          <w:rPr>
            <w:rFonts w:ascii="Times New Roman" w:hAnsi="Times New Roman" w:cs="Times New Roman"/>
            <w:sz w:val="24"/>
            <w:szCs w:val="24"/>
          </w:rPr>
          <w:t xml:space="preserve"> статьи 286.1</w:t>
        </w:r>
      </w:hyperlink>
      <w:r w:rsidRPr="00256DD8">
        <w:rPr>
          <w:rFonts w:ascii="Times New Roman" w:hAnsi="Times New Roman" w:cs="Times New Roman"/>
          <w:sz w:val="24"/>
          <w:szCs w:val="24"/>
        </w:rPr>
        <w:t xml:space="preserve"> Кодекса.</w:t>
      </w:r>
    </w:p>
    <w:p w:rsidR="00256DD8" w:rsidRPr="00256DD8" w:rsidRDefault="00256DD8" w:rsidP="00256DD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В целях информирования о действующих с 01.01.2023 преимуществах по налогу на прибыль организаций доведите настоящее письмо до налогоплательщиков и нижестоящих налоговых органов.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Действительный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государственный советник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2 класса</w:t>
      </w:r>
    </w:p>
    <w:p w:rsidR="00256DD8" w:rsidRPr="00256DD8" w:rsidRDefault="00256DD8" w:rsidP="00256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6DD8">
        <w:rPr>
          <w:rFonts w:ascii="Times New Roman" w:hAnsi="Times New Roman" w:cs="Times New Roman"/>
          <w:sz w:val="24"/>
          <w:szCs w:val="24"/>
        </w:rPr>
        <w:t>Д.С.САТИН</w:t>
      </w:r>
    </w:p>
    <w:p w:rsidR="00E67EED" w:rsidRPr="00256DD8" w:rsidRDefault="00E67EED"/>
    <w:sectPr w:rsidR="00E67EED" w:rsidRPr="00256DD8" w:rsidSect="001C148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B4"/>
    <w:rsid w:val="00256DD8"/>
    <w:rsid w:val="004A53B4"/>
    <w:rsid w:val="00E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AF8BEBF4E5C0B129738B9248C467CAF52CA467B8DCC4B38A9903C1C9ED5F4CEB7AC00E8C027518134E8F6648OBmEI" TargetMode="External"/><Relationship Id="rId13" Type="http://schemas.openxmlformats.org/officeDocument/2006/relationships/hyperlink" Target="consultantplus://offline/ref=AFAF8BEBF4E5C0B129738B9248C467CAF52BA06DBFDAC4B38A9903C1C9ED5F4CF97A98018F0A63101C04DC221FB0C5B159A6F846B28DDAO6mAI" TargetMode="External"/><Relationship Id="rId18" Type="http://schemas.openxmlformats.org/officeDocument/2006/relationships/hyperlink" Target="consultantplus://offline/ref=AFAF8BEBF4E5C0B129738B9248C467CAF52BA06DBFDAC4B38A9903C1C9ED5F4CF97A98018F0A621A1C04DC221FB0C5B159A6F846B28DDAO6mA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FAF8BEBF4E5C0B129738B9248C467CAF52BA06DBFDAC4B38A9903C1C9ED5F4CF97A98018F0668191C04DC221FB0C5B159A6F846B28DDAO6mAI" TargetMode="External"/><Relationship Id="rId7" Type="http://schemas.openxmlformats.org/officeDocument/2006/relationships/hyperlink" Target="consultantplus://offline/ref=AFAF8BEBF4E5C0B129738B9248C467CAF52BA06DBFDBC4B38A9903C1C9ED5F4CEB7AC00E8C027518134E8F6648OBmEI" TargetMode="External"/><Relationship Id="rId12" Type="http://schemas.openxmlformats.org/officeDocument/2006/relationships/hyperlink" Target="consultantplus://offline/ref=AFAF8BEBF4E5C0B129738B9248C467CAF52BA06DBFDAC4B38A9903C1C9ED5F4CF97A98028D006B1F165BD9370EE8C9B047B8FC5CAE8FD86BO8m0I" TargetMode="External"/><Relationship Id="rId17" Type="http://schemas.openxmlformats.org/officeDocument/2006/relationships/hyperlink" Target="consultantplus://offline/ref=AFAF8BEBF4E5C0B129738B9248C467CAF52BA06DBFDAC4B38A9903C1C9ED5F4CF97A980B890A6A134301C93347BCC4AF47A2E25AB08FODm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AF8BEBF4E5C0B129738B9248C467CAF52BA06DBFDAC4B38A9903C1C9ED5F4CF97A98018F0A62191C04DC221FB0C5B159A6F846B28DDAO6mAI" TargetMode="External"/><Relationship Id="rId20" Type="http://schemas.openxmlformats.org/officeDocument/2006/relationships/hyperlink" Target="consultantplus://offline/ref=AFAF8BEBF4E5C0B129738B9248C467CAF52BA06DBFDAC4B38A9903C1C9ED5F4CF97A98018F0668191C04DC221FB0C5B159A6F846B28DDAO6m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AF8BEBF4E5C0B129738B9248C467CAF52AA76DBFDBC4B38A9903C1C9ED5F4CEB7AC00E8C027518134E8F6648OBmEI" TargetMode="External"/><Relationship Id="rId11" Type="http://schemas.openxmlformats.org/officeDocument/2006/relationships/hyperlink" Target="consultantplus://offline/ref=AFAF8BEBF4E5C0B129738B9248C467CAF52BA06DBFDAC4B38A9903C1C9ED5F4CF97A98018F0A631F1C04DC221FB0C5B159A6F846B28DDAO6mAI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AFAF8BEBF4E5C0B129738B9248C467CAF52BAE63B9DCC4B38A9903C1C9ED5F4CF97A98028D026B1E175BD9370EE8C9B047B8FC5CAE8FD86BO8m0I" TargetMode="External"/><Relationship Id="rId15" Type="http://schemas.openxmlformats.org/officeDocument/2006/relationships/hyperlink" Target="consultantplus://offline/ref=AFAF8BEBF4E5C0B129738B9248C467CAF52BA06DBFDAC4B38A9903C1C9ED5F4CF97A98018F0A62191C04DC221FB0C5B159A6F846B28DDAO6mA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FAF8BEBF4E5C0B129738B9248C467CAF52BA06DBFDAC4B38A9903C1C9ED5F4CF97A98018F0A631E1C04DC221FB0C5B159A6F846B28DDAO6mAI" TargetMode="External"/><Relationship Id="rId19" Type="http://schemas.openxmlformats.org/officeDocument/2006/relationships/hyperlink" Target="consultantplus://offline/ref=AFAF8BEBF4E5C0B129738B9248C467CAF52BA06DBFDAC4B38A9903C1C9ED5F4CF97A98028A026A1F1C04DC221FB0C5B159A6F846B28DDAO6m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AF8BEBF4E5C0B129738B9248C467CAF52BA06DBFDAC4B38A9903C1C9ED5F4CF97A98028D006B1F165BD9370EE8C9B047B8FC5CAE8FD86BO8m0I" TargetMode="External"/><Relationship Id="rId14" Type="http://schemas.openxmlformats.org/officeDocument/2006/relationships/hyperlink" Target="consultantplus://offline/ref=AFAF8BEBF4E5C0B129738B9248C467CAF52BA06DBFDAC4B38A9903C1C9ED5F4CF97A9800840B6A134301C93347BCC4AF47A2E25AB08FODmBI" TargetMode="External"/><Relationship Id="rId22" Type="http://schemas.openxmlformats.org/officeDocument/2006/relationships/hyperlink" Target="consultantplus://offline/ref=AFAF8BEBF4E5C0B129738B9248C467CAF52BA06DBFDAC4B38A9903C1C9ED5F4CF97A9802840A691E1C04DC221FB0C5B159A6F846B28DDAO6m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2</cp:revision>
  <dcterms:created xsi:type="dcterms:W3CDTF">2023-04-10T08:38:00Z</dcterms:created>
  <dcterms:modified xsi:type="dcterms:W3CDTF">2023-04-10T08:39:00Z</dcterms:modified>
</cp:coreProperties>
</file>