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04"/>
        <w:tblW w:w="9810" w:type="dxa"/>
        <w:tblLayout w:type="fixed"/>
        <w:tblLook w:val="0000" w:firstRow="0" w:lastRow="0" w:firstColumn="0" w:lastColumn="0" w:noHBand="0" w:noVBand="0"/>
      </w:tblPr>
      <w:tblGrid>
        <w:gridCol w:w="273"/>
        <w:gridCol w:w="545"/>
        <w:gridCol w:w="272"/>
        <w:gridCol w:w="1499"/>
        <w:gridCol w:w="953"/>
        <w:gridCol w:w="3406"/>
        <w:gridCol w:w="545"/>
        <w:gridCol w:w="2317"/>
      </w:tblGrid>
      <w:tr w:rsidR="004918A2" w:rsidRPr="004918A2" w:rsidTr="004918A2">
        <w:tblPrEx>
          <w:tblCellMar>
            <w:top w:w="0" w:type="dxa"/>
            <w:bottom w:w="0" w:type="dxa"/>
          </w:tblCellMar>
        </w:tblPrEx>
        <w:trPr>
          <w:cantSplit/>
          <w:trHeight w:val="1889"/>
        </w:trPr>
        <w:tc>
          <w:tcPr>
            <w:tcW w:w="9810" w:type="dxa"/>
            <w:gridSpan w:val="8"/>
          </w:tcPr>
          <w:p w:rsidR="004918A2" w:rsidRPr="004918A2" w:rsidRDefault="004918A2" w:rsidP="004918A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18A2" w:rsidRPr="004918A2" w:rsidRDefault="004918A2" w:rsidP="004918A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  <w:p w:rsidR="004918A2" w:rsidRPr="004918A2" w:rsidRDefault="004918A2" w:rsidP="004918A2">
            <w:pPr>
              <w:spacing w:before="80" w:after="60" w:line="12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ФЕДЕРАЛЬНАЯ НАЛОГОВАЯ СЛУЖБА</w:t>
            </w:r>
          </w:p>
          <w:p w:rsidR="004918A2" w:rsidRPr="004918A2" w:rsidRDefault="004918A2" w:rsidP="004918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УФНС РОССИИ ПО НИЖЕГОРОДСКОЙ ОБЛА</w:t>
            </w:r>
            <w:r w:rsidRPr="004918A2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ru-RU"/>
              </w:rPr>
              <w:t>СТИ</w:t>
            </w:r>
          </w:p>
          <w:p w:rsidR="004918A2" w:rsidRPr="004918A2" w:rsidRDefault="004918A2" w:rsidP="004918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6"/>
                <w:szCs w:val="6"/>
                <w:lang w:eastAsia="ru-RU"/>
              </w:rPr>
            </w:pPr>
          </w:p>
          <w:p w:rsidR="004918A2" w:rsidRPr="004918A2" w:rsidRDefault="004918A2" w:rsidP="004918A2">
            <w:pPr>
              <w:spacing w:after="4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  <w:t>МЕЖРАЙОННАЯ ИНСПЕКЦИЯ  ФЕДЕРАЛЬНОЙ НАЛОГОВОЙ СЛУЖБЫ № 5 ПО НИЖЕГОРОДСКОЙ ОБЛАСТИ</w:t>
            </w:r>
          </w:p>
          <w:p w:rsidR="004918A2" w:rsidRPr="004918A2" w:rsidRDefault="004918A2" w:rsidP="004918A2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(</w:t>
            </w:r>
            <w:proofErr w:type="gramStart"/>
            <w:r w:rsidRPr="004918A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4918A2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ИФНС России № 5 по Нижегородской области)</w:t>
            </w:r>
          </w:p>
          <w:p w:rsidR="004918A2" w:rsidRPr="004918A2" w:rsidRDefault="004918A2" w:rsidP="004918A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0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20"/>
                <w:lang w:eastAsia="ru-RU"/>
              </w:rPr>
              <w:t>ПРИКАЗ</w:t>
            </w:r>
          </w:p>
        </w:tc>
      </w:tr>
      <w:tr w:rsidR="004918A2" w:rsidRPr="004918A2" w:rsidTr="004918A2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  <w:trHeight w:val="524"/>
        </w:trPr>
        <w:tc>
          <w:tcPr>
            <w:tcW w:w="273" w:type="dxa"/>
          </w:tcPr>
          <w:p w:rsidR="004918A2" w:rsidRPr="004918A2" w:rsidRDefault="004918A2" w:rsidP="004918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</w:pPr>
          </w:p>
          <w:p w:rsidR="004918A2" w:rsidRPr="004918A2" w:rsidRDefault="004918A2" w:rsidP="004918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</w:pPr>
          </w:p>
          <w:p w:rsidR="004918A2" w:rsidRPr="004918A2" w:rsidRDefault="004918A2" w:rsidP="004918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>«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4918A2" w:rsidRPr="004918A2" w:rsidRDefault="004918A2" w:rsidP="004918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4918A2" w:rsidRPr="004918A2" w:rsidRDefault="004918A2" w:rsidP="004918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4918A2" w:rsidRPr="004918A2" w:rsidRDefault="004918A2" w:rsidP="004918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09</w:t>
            </w:r>
          </w:p>
        </w:tc>
        <w:tc>
          <w:tcPr>
            <w:tcW w:w="272" w:type="dxa"/>
          </w:tcPr>
          <w:p w:rsidR="004918A2" w:rsidRPr="004918A2" w:rsidRDefault="004918A2" w:rsidP="004918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</w:pPr>
          </w:p>
          <w:p w:rsidR="004918A2" w:rsidRPr="004918A2" w:rsidRDefault="004918A2" w:rsidP="004918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</w:pPr>
          </w:p>
          <w:p w:rsidR="004918A2" w:rsidRPr="004918A2" w:rsidRDefault="004918A2" w:rsidP="004918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>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918A2" w:rsidRPr="004918A2" w:rsidRDefault="004918A2" w:rsidP="004918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4918A2" w:rsidRPr="004918A2" w:rsidRDefault="004918A2" w:rsidP="004918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4918A2" w:rsidRPr="004918A2" w:rsidRDefault="004918A2" w:rsidP="004918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января</w:t>
            </w:r>
          </w:p>
        </w:tc>
        <w:tc>
          <w:tcPr>
            <w:tcW w:w="953" w:type="dxa"/>
          </w:tcPr>
          <w:p w:rsidR="004918A2" w:rsidRPr="004918A2" w:rsidRDefault="004918A2" w:rsidP="004918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4918A2" w:rsidRPr="004918A2" w:rsidRDefault="004918A2" w:rsidP="004918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4918A2" w:rsidRPr="004918A2" w:rsidRDefault="004918A2" w:rsidP="004918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2019  г.</w:t>
            </w:r>
          </w:p>
        </w:tc>
        <w:tc>
          <w:tcPr>
            <w:tcW w:w="3406" w:type="dxa"/>
          </w:tcPr>
          <w:p w:rsidR="004918A2" w:rsidRPr="004918A2" w:rsidRDefault="004918A2" w:rsidP="004918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4918A2" w:rsidRPr="004918A2" w:rsidRDefault="004918A2" w:rsidP="004918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4918A2" w:rsidRPr="004918A2" w:rsidRDefault="004918A2" w:rsidP="004918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4918A2" w:rsidRPr="004918A2" w:rsidRDefault="004918A2" w:rsidP="004918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4918A2" w:rsidRPr="004918A2" w:rsidRDefault="004918A2" w:rsidP="004918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4918A2" w:rsidRPr="004918A2" w:rsidRDefault="004918A2" w:rsidP="004918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4918A2" w:rsidRPr="004918A2" w:rsidRDefault="004918A2" w:rsidP="004918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01-02/1</w:t>
            </w:r>
          </w:p>
        </w:tc>
      </w:tr>
      <w:tr w:rsidR="004918A2" w:rsidRPr="004918A2" w:rsidTr="004918A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73" w:type="dxa"/>
          </w:tcPr>
          <w:p w:rsidR="004918A2" w:rsidRPr="004918A2" w:rsidRDefault="004918A2" w:rsidP="004918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</w:tcPr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3406" w:type="dxa"/>
          </w:tcPr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</w:tr>
      <w:tr w:rsidR="004918A2" w:rsidRPr="004918A2" w:rsidTr="004918A2">
        <w:tblPrEx>
          <w:tblCellMar>
            <w:top w:w="0" w:type="dxa"/>
            <w:bottom w:w="0" w:type="dxa"/>
          </w:tblCellMar>
        </w:tblPrEx>
        <w:trPr>
          <w:trHeight w:hRule="exact" w:val="513"/>
        </w:trPr>
        <w:tc>
          <w:tcPr>
            <w:tcW w:w="9810" w:type="dxa"/>
            <w:gridSpan w:val="8"/>
          </w:tcPr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Городец</w:t>
            </w:r>
          </w:p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4918A2" w:rsidRPr="004918A2" w:rsidTr="004918A2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  <w:trHeight w:val="72"/>
        </w:trPr>
        <w:tc>
          <w:tcPr>
            <w:tcW w:w="273" w:type="dxa"/>
            <w:shd w:val="clear" w:color="auto" w:fill="auto"/>
          </w:tcPr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4918A2" w:rsidRPr="004918A2" w:rsidRDefault="004918A2" w:rsidP="004918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shd w:val="clear" w:color="auto" w:fill="auto"/>
          </w:tcPr>
          <w:p w:rsidR="004918A2" w:rsidRPr="004918A2" w:rsidRDefault="004918A2" w:rsidP="004918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FFFF"/>
                <w:sz w:val="28"/>
                <w:szCs w:val="28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snapToGrid w:val="0"/>
                <w:color w:val="FFFFF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99" w:type="dxa"/>
            <w:shd w:val="clear" w:color="auto" w:fill="auto"/>
          </w:tcPr>
          <w:p w:rsidR="004918A2" w:rsidRPr="004918A2" w:rsidRDefault="004918A2" w:rsidP="004918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4918A2" w:rsidRPr="004918A2" w:rsidRDefault="004918A2" w:rsidP="004918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FFFF"/>
                <w:sz w:val="28"/>
                <w:szCs w:val="28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snapToGrid w:val="0"/>
                <w:color w:val="FFFFFF"/>
                <w:sz w:val="28"/>
                <w:szCs w:val="28"/>
                <w:lang w:eastAsia="ru-RU"/>
              </w:rPr>
              <w:t xml:space="preserve">20   </w:t>
            </w:r>
          </w:p>
        </w:tc>
        <w:tc>
          <w:tcPr>
            <w:tcW w:w="3406" w:type="dxa"/>
            <w:shd w:val="clear" w:color="auto" w:fill="auto"/>
          </w:tcPr>
          <w:p w:rsidR="004918A2" w:rsidRPr="004918A2" w:rsidRDefault="004918A2" w:rsidP="004918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4918A2" w:rsidRPr="004918A2" w:rsidRDefault="004918A2" w:rsidP="004918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FFFF"/>
                <w:sz w:val="28"/>
                <w:szCs w:val="28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snapToGrid w:val="0"/>
                <w:color w:val="FFFFF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15" w:type="dxa"/>
            <w:shd w:val="clear" w:color="auto" w:fill="auto"/>
          </w:tcPr>
          <w:p w:rsidR="004918A2" w:rsidRPr="004918A2" w:rsidRDefault="004918A2" w:rsidP="004918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FFFF"/>
                <w:sz w:val="28"/>
                <w:szCs w:val="28"/>
                <w:lang w:val="en-US" w:eastAsia="ru-RU"/>
              </w:rPr>
            </w:pPr>
          </w:p>
        </w:tc>
      </w:tr>
      <w:tr w:rsidR="004918A2" w:rsidRPr="004918A2" w:rsidTr="004918A2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73" w:type="dxa"/>
            <w:shd w:val="clear" w:color="auto" w:fill="auto"/>
          </w:tcPr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shd w:val="clear" w:color="auto" w:fill="auto"/>
          </w:tcPr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shd w:val="clear" w:color="auto" w:fill="auto"/>
          </w:tcPr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shd w:val="clear" w:color="auto" w:fill="auto"/>
          </w:tcPr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FFFF"/>
                <w:sz w:val="28"/>
                <w:szCs w:val="28"/>
                <w:lang w:eastAsia="ru-RU"/>
              </w:rPr>
            </w:pPr>
          </w:p>
        </w:tc>
      </w:tr>
      <w:tr w:rsidR="004918A2" w:rsidRPr="004918A2" w:rsidTr="004918A2"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9810" w:type="dxa"/>
            <w:gridSpan w:val="8"/>
          </w:tcPr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FFFF"/>
                <w:sz w:val="28"/>
                <w:szCs w:val="28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snapToGrid w:val="0"/>
                <w:color w:val="FFFFFF"/>
                <w:sz w:val="28"/>
                <w:szCs w:val="28"/>
                <w:lang w:eastAsia="ru-RU"/>
              </w:rPr>
              <w:t>Городец</w:t>
            </w:r>
          </w:p>
        </w:tc>
      </w:tr>
    </w:tbl>
    <w:p w:rsidR="004918A2" w:rsidRPr="004918A2" w:rsidRDefault="004918A2" w:rsidP="004918A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 утверждении Учетной политики на 2019 год</w:t>
      </w:r>
    </w:p>
    <w:p w:rsidR="004918A2" w:rsidRPr="004918A2" w:rsidRDefault="004918A2" w:rsidP="004918A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918A2" w:rsidRPr="004918A2" w:rsidRDefault="004918A2" w:rsidP="00491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A2" w:rsidRPr="004918A2" w:rsidRDefault="004918A2" w:rsidP="0049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финансов Российской Федерации от 01 декабря 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Минфина России от 06.12.2010 №162н «План счетов бюджетного учета», Приказом Минфина России от 28.12.2010</w:t>
      </w:r>
      <w:proofErr w:type="gramEnd"/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№191н «О порядке составления и представления годовой, квартальной и месячной отчетности об исполнении бюджетов бюджетной системы Российской Федерации», федеральными стандартами бухгалтерского учета для организаций государственного сектора,</w:t>
      </w:r>
    </w:p>
    <w:p w:rsidR="004918A2" w:rsidRPr="004918A2" w:rsidRDefault="004918A2" w:rsidP="0049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4918A2" w:rsidRPr="004918A2" w:rsidRDefault="004918A2" w:rsidP="004918A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918A2" w:rsidRPr="004918A2" w:rsidRDefault="004918A2" w:rsidP="00491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Утвердить Учетную политику Межрайонной ИФНС России №5 по Нижегородской области на 2019 год.</w:t>
      </w:r>
    </w:p>
    <w:p w:rsidR="004918A2" w:rsidRPr="004918A2" w:rsidRDefault="004918A2" w:rsidP="00491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Данная  Учетная политика обязательна к применению всеми отделами Межрайонной ИФНС России № 5 по Нижегородской области.</w:t>
      </w:r>
    </w:p>
    <w:p w:rsidR="004918A2" w:rsidRPr="004918A2" w:rsidRDefault="004918A2" w:rsidP="00491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4918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4918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соблюдением Учетной политики возложить на заместителя начальника отдела общего обеспечения </w:t>
      </w:r>
      <w:proofErr w:type="spellStart"/>
      <w:r w:rsidRPr="004918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Левичеву</w:t>
      </w:r>
      <w:proofErr w:type="spellEnd"/>
      <w:r w:rsidRPr="004918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Елену Сергеевну.</w:t>
      </w:r>
    </w:p>
    <w:p w:rsidR="004918A2" w:rsidRPr="004918A2" w:rsidRDefault="004918A2" w:rsidP="00491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Pr="004918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4918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приказа оставляю за собой.</w:t>
      </w:r>
    </w:p>
    <w:p w:rsidR="004918A2" w:rsidRPr="004918A2" w:rsidRDefault="004918A2" w:rsidP="004918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918A2" w:rsidRPr="004918A2" w:rsidRDefault="004918A2" w:rsidP="004918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918A2" w:rsidRPr="004918A2" w:rsidRDefault="004918A2" w:rsidP="004918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918A2" w:rsidRPr="004918A2" w:rsidRDefault="004918A2" w:rsidP="004918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9639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86"/>
        <w:gridCol w:w="3252"/>
        <w:gridCol w:w="2601"/>
      </w:tblGrid>
      <w:tr w:rsidR="004918A2" w:rsidRPr="004918A2" w:rsidTr="004753C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8A2" w:rsidRPr="004918A2" w:rsidRDefault="004918A2" w:rsidP="004918A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Начальник  инспекции</w:t>
            </w:r>
          </w:p>
        </w:tc>
        <w:tc>
          <w:tcPr>
            <w:tcW w:w="3252" w:type="dxa"/>
            <w:tcBorders>
              <w:top w:val="nil"/>
              <w:left w:val="nil"/>
              <w:right w:val="nil"/>
            </w:tcBorders>
          </w:tcPr>
          <w:p w:rsidR="004918A2" w:rsidRPr="004918A2" w:rsidRDefault="004918A2" w:rsidP="004918A2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8A2" w:rsidRPr="004918A2" w:rsidRDefault="004918A2" w:rsidP="004918A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 Т.А. Трофимова</w:t>
            </w:r>
          </w:p>
        </w:tc>
      </w:tr>
    </w:tbl>
    <w:p w:rsidR="004918A2" w:rsidRPr="004918A2" w:rsidRDefault="004918A2" w:rsidP="004918A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918A2" w:rsidRPr="004918A2" w:rsidRDefault="004918A2" w:rsidP="00491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lastRenderedPageBreak/>
        <w:t xml:space="preserve">Приложение 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№ 1 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к приказу</w:t>
      </w:r>
    </w:p>
    <w:p w:rsidR="004918A2" w:rsidRPr="004918A2" w:rsidRDefault="004918A2" w:rsidP="00491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№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01-02/1 от 09.01.2019г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. </w:t>
      </w:r>
    </w:p>
    <w:p w:rsidR="004918A2" w:rsidRPr="004918A2" w:rsidRDefault="004918A2" w:rsidP="004918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4918A2" w:rsidRPr="004918A2" w:rsidRDefault="004918A2" w:rsidP="004918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4918A2" w:rsidRPr="004918A2" w:rsidRDefault="004918A2" w:rsidP="00491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  <w:r w:rsidRPr="004918A2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Учетная политика</w:t>
      </w:r>
      <w:r w:rsidRPr="004918A2">
        <w:rPr>
          <w:rFonts w:ascii="Times New Roman" w:eastAsia="Times New Roman" w:hAnsi="Times New Roman" w:cs="Times New Roman"/>
          <w:b/>
          <w:sz w:val="32"/>
          <w:szCs w:val="20"/>
          <w:lang w:eastAsia="x-none"/>
        </w:rPr>
        <w:t xml:space="preserve"> Межрайонной</w:t>
      </w:r>
      <w:r w:rsidRPr="004918A2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 xml:space="preserve"> </w:t>
      </w:r>
      <w:r w:rsidRPr="004918A2">
        <w:rPr>
          <w:rFonts w:ascii="Times New Roman" w:eastAsia="Times New Roman" w:hAnsi="Times New Roman" w:cs="Times New Roman"/>
          <w:b/>
          <w:sz w:val="32"/>
          <w:szCs w:val="20"/>
          <w:lang w:eastAsia="x-none"/>
        </w:rPr>
        <w:t xml:space="preserve">ИФНС </w:t>
      </w:r>
      <w:r w:rsidRPr="004918A2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России</w:t>
      </w:r>
      <w:r w:rsidRPr="004918A2">
        <w:rPr>
          <w:rFonts w:ascii="Times New Roman" w:eastAsia="Times New Roman" w:hAnsi="Times New Roman" w:cs="Times New Roman"/>
          <w:b/>
          <w:sz w:val="32"/>
          <w:szCs w:val="20"/>
          <w:lang w:eastAsia="x-none"/>
        </w:rPr>
        <w:t xml:space="preserve"> №5</w:t>
      </w:r>
      <w:r w:rsidRPr="004918A2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 xml:space="preserve"> по Нижегородской области </w:t>
      </w:r>
    </w:p>
    <w:p w:rsidR="004918A2" w:rsidRPr="004918A2" w:rsidRDefault="004918A2" w:rsidP="004918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4918A2" w:rsidRPr="004918A2" w:rsidRDefault="004918A2" w:rsidP="004918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4918A2" w:rsidRPr="004918A2" w:rsidRDefault="004918A2" w:rsidP="004918A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</w:pPr>
      <w:r w:rsidRPr="004918A2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>О</w:t>
      </w:r>
      <w:r w:rsidRPr="004918A2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>бщие положения.</w:t>
      </w:r>
    </w:p>
    <w:p w:rsidR="004918A2" w:rsidRPr="004918A2" w:rsidRDefault="004918A2" w:rsidP="004918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</w:pP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1.1. 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Межрайонная ИФНС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России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№5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по Нижегородской области  (далее - 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Инспекция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) является получателем бюджетных средств. 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Бухгалтерский учет в 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Инспекции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ведется отделом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общего обеспечения , возглавляемым на заместителя начальника отдела, ответственным за ведение бухгалтерского учета.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Начальник и сотрудники отдела 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общего обеспечения 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руководствуются в своей деятельности положением об отделе. Распределение обязанностей между сотрудниками финансового отдела осуществляются в соответствии с должностными регламентами государственных гражданских служащих, утвержденных в установленном порядке. 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1.2. Бухгалтерский учет в 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Инспекции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и осуществляется  в соответствии с:</w:t>
      </w:r>
    </w:p>
    <w:p w:rsidR="004918A2" w:rsidRPr="004918A2" w:rsidRDefault="004918A2" w:rsidP="0049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Бюджетным </w:t>
      </w:r>
      <w:hyperlink r:id="rId6" w:history="1">
        <w:r w:rsidRPr="004918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4918A2" w:rsidRPr="004918A2" w:rsidRDefault="004918A2" w:rsidP="0049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Налоговым </w:t>
      </w:r>
      <w:hyperlink r:id="rId7" w:history="1">
        <w:r w:rsidRPr="004918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4918A2" w:rsidRPr="004918A2" w:rsidRDefault="004918A2" w:rsidP="0049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Федеральным законом от 06.12.2011г. №402-ФЗ «О бухгалтерском учете» (далее – Приказ № 402-ФЗ);</w:t>
      </w:r>
    </w:p>
    <w:p w:rsidR="004918A2" w:rsidRPr="004918A2" w:rsidRDefault="004918A2" w:rsidP="0049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hyperlink r:id="rId8" w:history="1">
        <w:r w:rsidRPr="004918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</w:t>
      </w:r>
      <w:bookmarkStart w:id="0" w:name="_GoBack"/>
      <w:bookmarkEnd w:id="0"/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с учетом изменений и дополнений (далее - Инструкция N 157н);</w:t>
      </w:r>
    </w:p>
    <w:p w:rsidR="004918A2" w:rsidRPr="004918A2" w:rsidRDefault="004918A2" w:rsidP="0049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hyperlink r:id="rId9" w:history="1">
        <w:r w:rsidRPr="004918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6 декабря 2010 г. N 162н "Об утверждении Плана счетов бюджетного учета и Инструкции по его применению" с учетом изменений и дополнений (далее - Инструкция N 162н);</w:t>
      </w:r>
    </w:p>
    <w:p w:rsidR="004918A2" w:rsidRPr="004918A2" w:rsidRDefault="004918A2" w:rsidP="0049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hyperlink r:id="rId10" w:history="1">
        <w:r w:rsidRPr="004918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с учетом изменений и дополнений;</w:t>
      </w:r>
    </w:p>
    <w:p w:rsidR="004918A2" w:rsidRPr="004918A2" w:rsidRDefault="004918A2" w:rsidP="0049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Приказом Министерства финансов Российской Федерации от 30 марта 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</w:t>
      </w: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- Приказ N 52н);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4918A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Указанием о порядке применения бюджетной классификации Российской Федерации, утвержденных приказом Министерства Финансов РФ от 01.07.2013г. №65н;</w:t>
      </w:r>
    </w:p>
    <w:p w:rsidR="004918A2" w:rsidRPr="004918A2" w:rsidRDefault="004918A2" w:rsidP="0049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hyperlink r:id="rId11" w:history="1">
        <w:r w:rsidRPr="004918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13 июня 1995 г. N 49 "Об утверждении методических указаний по инвентаризации имущества и финансовых обязательств" (далее - Приказ N 49);</w:t>
      </w:r>
    </w:p>
    <w:p w:rsidR="004918A2" w:rsidRPr="004918A2" w:rsidRDefault="004918A2" w:rsidP="0049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Указанием Центрального Банка Российской Федерации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(далее – Указание № 3210-У);</w:t>
      </w:r>
    </w:p>
    <w:p w:rsidR="004918A2" w:rsidRPr="004918A2" w:rsidRDefault="004918A2" w:rsidP="0049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hyperlink r:id="rId12" w:history="1">
        <w:r w:rsidRPr="004918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14 октября 2010 г. N 834 "Об особенностях списания федерального имущества" (далее - Постановление№ 834);</w:t>
      </w:r>
    </w:p>
    <w:p w:rsidR="004918A2" w:rsidRPr="004918A2" w:rsidRDefault="004918A2" w:rsidP="0049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Постановлением Правительства Российской Федерации от 16 июля 2007 г. № 447 «О совершенствовании учета федерального имущества» (далее - Постановление № 447);</w:t>
      </w:r>
    </w:p>
    <w:p w:rsidR="004918A2" w:rsidRPr="004918A2" w:rsidRDefault="004918A2" w:rsidP="0049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Федеральными стандартами бухгалтерского учета для организаций государственного сектора;</w:t>
      </w:r>
    </w:p>
    <w:p w:rsidR="004918A2" w:rsidRPr="004918A2" w:rsidRDefault="004918A2" w:rsidP="0049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иными нормативными правовыми актами Российской Федерации, регулирующими вопросы бюджетного учета.</w:t>
      </w:r>
    </w:p>
    <w:p w:rsidR="004918A2" w:rsidRPr="004918A2" w:rsidRDefault="004918A2" w:rsidP="0049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Инспекции создаются следующие комиссии: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  <w:t>-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комиссия д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ля проведения внезапной ревизии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кассы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– Приложение №1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  <w:t>-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комиссия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по поступлению и выбытию активов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, которая утверждается отдельным приказом 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начальника Инспекции,</w:t>
      </w:r>
    </w:p>
    <w:p w:rsidR="004918A2" w:rsidRPr="004918A2" w:rsidRDefault="004918A2" w:rsidP="00491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</w:p>
    <w:p w:rsidR="004918A2" w:rsidRPr="004918A2" w:rsidRDefault="004918A2" w:rsidP="00491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документооборота и технология обработки учетной информации.</w:t>
      </w:r>
    </w:p>
    <w:p w:rsidR="004918A2" w:rsidRPr="004918A2" w:rsidRDefault="004918A2" w:rsidP="004918A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8A2" w:rsidRPr="004918A2" w:rsidRDefault="004918A2" w:rsidP="0049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>2.1.Порядок и сроки передачи документов в финансовый отдел для отражения в учете установлены графиком документооборота,- Приложение №2</w:t>
      </w:r>
    </w:p>
    <w:p w:rsidR="004918A2" w:rsidRPr="004918A2" w:rsidRDefault="004918A2" w:rsidP="0049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>2.2.Инспекция использует унифицированные формы первичных документов. При необходимости формы регистров и первичных документов, которые не унифицированы, разрабатываются самостоятельно.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2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3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 Бухгалтерский учет автоматизирован с использованием программных продуктов: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«ДКС: Бухгалтерский учет исполнения сметы расходов» 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  <w:t>С использованием телекоммуникационных каналов связи и электронной подписи отдел общего обеспечения  ведет электронный документооборот по следующим направлениям: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lastRenderedPageBreak/>
        <w:tab/>
        <w:t>– система электронного документооборота с УФК по Нижегородской области;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  <w:t xml:space="preserve">– передача отчетности по налогам, сборам и иным обязательным платежам в </w:t>
      </w:r>
      <w:proofErr w:type="gramStart"/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Межрайонную</w:t>
      </w:r>
      <w:proofErr w:type="gramEnd"/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ИФНС России №5 Нижегородской области;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  <w:t xml:space="preserve">– передача отчетности по страховым взносам и сведения персонифицированного учета  в отделения Пенсионного фонда; 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  <w:t xml:space="preserve">– передача отчетности в ТОГС </w:t>
      </w:r>
      <w:proofErr w:type="spellStart"/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Нижегородстат</w:t>
      </w:r>
      <w:proofErr w:type="spellEnd"/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;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  <w:t>– Электронный бюджет;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  <w:t xml:space="preserve">– система электронного документооборота с ТУ </w:t>
      </w:r>
      <w:proofErr w:type="spellStart"/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Росимущества</w:t>
      </w:r>
      <w:proofErr w:type="spellEnd"/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в Нижегородской области.</w:t>
      </w:r>
    </w:p>
    <w:p w:rsidR="004918A2" w:rsidRPr="004918A2" w:rsidRDefault="004918A2" w:rsidP="0049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4918A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       2.4.</w:t>
      </w:r>
      <w:r w:rsidRPr="004918A2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 xml:space="preserve"> 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Все документы, имеющие отношения к бухгалтерии и учету, формируются в дела с учетом сроков хранения документов согласно прилагаемой к настоящему приказу примерной номенклатуре дел финансового отдела, являющейся составной частью общей номенклатуры дел организации Приложение №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3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4918A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4918A2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4918A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Первичные учетные документы принимаются к учету датой поступления в отдел</w:t>
      </w:r>
      <w:r w:rsidRPr="004918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общего обеспечения</w:t>
      </w:r>
      <w:r w:rsidRPr="004918A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Дату и подпись ставит </w:t>
      </w:r>
      <w:r w:rsidRPr="004918A2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заместитель начальника отдела  общего обеспечения</w:t>
      </w:r>
      <w:r w:rsidRPr="004918A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Регистры бухгалтерского учета подписываются лицом, ответственным за его формирование, ведение и заместителем начальника отдела общего обеспечения.  Журналам операций присваиваются номера. Номера, присвоенные журналам и ответственность за их формирование, и ведение установлена в Приложении №4.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 бумажном носителе регистров бухгалтерского учета, содержащих все необходимые реквизиты, осуществляется со следующей периодичностью: </w:t>
      </w:r>
      <w:hyperlink r:id="rId13" w:history="1">
        <w:r w:rsidRPr="004918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журналы операций</w:t>
        </w:r>
      </w:hyperlink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ежемесячно, </w:t>
      </w:r>
      <w:hyperlink r:id="rId14" w:history="1">
        <w:r w:rsidRPr="004918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главная книга</w:t>
        </w:r>
      </w:hyperlink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ежегодно. </w:t>
      </w:r>
    </w:p>
    <w:p w:rsidR="004918A2" w:rsidRPr="004918A2" w:rsidRDefault="004918A2" w:rsidP="004918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3.</w:t>
      </w:r>
      <w:r w:rsidRPr="004918A2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</w:t>
      </w:r>
      <w:r w:rsidRPr="004918A2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Рабочий</w:t>
      </w:r>
      <w:r w:rsidRPr="004918A2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план счетов по бюджетному учету</w:t>
      </w:r>
    </w:p>
    <w:p w:rsidR="004918A2" w:rsidRPr="004918A2" w:rsidRDefault="004918A2" w:rsidP="004918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  <w:t>3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.1. Утвердить рабочий план счетов бюджетного учета 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Инспекции 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согласно Приложения №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5.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4918A2" w:rsidRPr="004918A2" w:rsidRDefault="004918A2" w:rsidP="004918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4. Учет отдельных видов имущества и обязательств</w:t>
      </w:r>
    </w:p>
    <w:p w:rsidR="004918A2" w:rsidRPr="004918A2" w:rsidRDefault="004918A2" w:rsidP="004918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4.1. Бюджетный учет ведется по первичным документам, которые проверены сотрудниками отдела общего обеспечения.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4.2. Для случаев, которые не установлены в федеральных стандартах и других нормативно-правовых актах, регулирующих бухгалтерский учет, метод определения справедливой стоимости выбирает комиссия по поступлению и выбытию активов. 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4.3. В случае если для показателя, необходимого для ведения бухгалтерского учета, 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заместителя начальника отдела общего обеспечения.</w:t>
      </w:r>
    </w:p>
    <w:p w:rsidR="004918A2" w:rsidRPr="004918A2" w:rsidRDefault="004918A2" w:rsidP="00491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lastRenderedPageBreak/>
        <w:t xml:space="preserve">       4.4.</w:t>
      </w:r>
      <w:r w:rsidRPr="004918A2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</w:t>
      </w:r>
      <w:r w:rsidRPr="004918A2">
        <w:rPr>
          <w:rFonts w:ascii="Times New Roman" w:eastAsia="Times New Roman" w:hAnsi="Times New Roman" w:cs="Times New Roman"/>
          <w:i/>
          <w:sz w:val="28"/>
          <w:szCs w:val="20"/>
          <w:lang w:val="x-none" w:eastAsia="x-none"/>
        </w:rPr>
        <w:t>Порядок  учета и выдачи</w:t>
      </w:r>
      <w:r w:rsidRPr="004918A2">
        <w:rPr>
          <w:rFonts w:ascii="Times New Roman" w:eastAsia="Times New Roman" w:hAnsi="Times New Roman" w:cs="Times New Roman"/>
          <w:i/>
          <w:sz w:val="28"/>
          <w:szCs w:val="20"/>
          <w:lang w:eastAsia="x-none"/>
        </w:rPr>
        <w:t xml:space="preserve"> (перечисления)</w:t>
      </w:r>
      <w:r w:rsidRPr="004918A2">
        <w:rPr>
          <w:rFonts w:ascii="Times New Roman" w:eastAsia="Times New Roman" w:hAnsi="Times New Roman" w:cs="Times New Roman"/>
          <w:i/>
          <w:sz w:val="28"/>
          <w:szCs w:val="20"/>
          <w:lang w:val="x-none" w:eastAsia="x-none"/>
        </w:rPr>
        <w:t xml:space="preserve"> денежных средств  и </w:t>
      </w:r>
      <w:r w:rsidRPr="004918A2">
        <w:rPr>
          <w:rFonts w:ascii="Times New Roman" w:eastAsia="Times New Roman" w:hAnsi="Times New Roman" w:cs="Times New Roman"/>
          <w:i/>
          <w:sz w:val="28"/>
          <w:szCs w:val="20"/>
          <w:lang w:eastAsia="x-none"/>
        </w:rPr>
        <w:t xml:space="preserve"> выдачи </w:t>
      </w:r>
      <w:r w:rsidRPr="004918A2">
        <w:rPr>
          <w:rFonts w:ascii="Times New Roman" w:eastAsia="Times New Roman" w:hAnsi="Times New Roman" w:cs="Times New Roman"/>
          <w:i/>
          <w:sz w:val="28"/>
          <w:szCs w:val="20"/>
          <w:lang w:val="x-none" w:eastAsia="x-none"/>
        </w:rPr>
        <w:t>денежных документов</w:t>
      </w:r>
      <w:r w:rsidRPr="004918A2">
        <w:rPr>
          <w:rFonts w:ascii="Times New Roman" w:eastAsia="Times New Roman" w:hAnsi="Times New Roman" w:cs="Times New Roman"/>
          <w:i/>
          <w:sz w:val="28"/>
          <w:szCs w:val="20"/>
          <w:lang w:eastAsia="x-none"/>
        </w:rPr>
        <w:t xml:space="preserve"> </w:t>
      </w:r>
      <w:r w:rsidRPr="004918A2">
        <w:rPr>
          <w:rFonts w:ascii="Times New Roman" w:eastAsia="Times New Roman" w:hAnsi="Times New Roman" w:cs="Times New Roman"/>
          <w:i/>
          <w:sz w:val="28"/>
          <w:szCs w:val="20"/>
          <w:lang w:val="x-none" w:eastAsia="x-none"/>
        </w:rPr>
        <w:t>под отчет и оформления их расходования</w:t>
      </w:r>
      <w:r w:rsidRPr="004918A2">
        <w:rPr>
          <w:rFonts w:ascii="Times New Roman" w:eastAsia="Times New Roman" w:hAnsi="Times New Roman" w:cs="Times New Roman"/>
          <w:i/>
          <w:sz w:val="28"/>
          <w:szCs w:val="20"/>
          <w:lang w:eastAsia="x-none"/>
        </w:rPr>
        <w:t>.</w:t>
      </w:r>
    </w:p>
    <w:p w:rsidR="004918A2" w:rsidRPr="004918A2" w:rsidRDefault="004918A2" w:rsidP="00491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Учет денежных средств в кассе производить в соответствии с Указанием № 3210-У.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Лимит остатка наличных дене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жных средств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в кассе устанавливается отдельным приказом 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начальника Инспекции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. </w:t>
      </w:r>
    </w:p>
    <w:p w:rsidR="004918A2" w:rsidRPr="004918A2" w:rsidRDefault="004918A2" w:rsidP="00491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Порядок выдачи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(перечисления)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денежных средств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на хозяйственные расходы и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денежных документов под отчет и оформление их расходования представлены в Приложении №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6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</w:t>
      </w:r>
    </w:p>
    <w:p w:rsidR="004918A2" w:rsidRPr="004918A2" w:rsidRDefault="004918A2" w:rsidP="00491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Порядок направления сотрудников Управления в командировку, размер возмещения расходов, определен  Положением о служебных командировках (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Приложение №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7)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. </w:t>
      </w:r>
    </w:p>
    <w:p w:rsidR="004918A2" w:rsidRPr="004918A2" w:rsidRDefault="004918A2" w:rsidP="00491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Контроль за выдачей 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(перечислением) 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денежных средств и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выдачей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денежных документов возлож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ены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на лицо, выполняющие обязанности кассира. Кассир под роспись ознакомлен  с  Указанием № 3210-У.</w:t>
      </w:r>
    </w:p>
    <w:p w:rsidR="004918A2" w:rsidRPr="004918A2" w:rsidRDefault="004918A2" w:rsidP="004918A2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918A2" w:rsidRPr="004918A2" w:rsidRDefault="004918A2" w:rsidP="004918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4.5</w:t>
      </w:r>
      <w:r w:rsidRPr="004918A2">
        <w:rPr>
          <w:rFonts w:ascii="Times New Roman" w:eastAsia="Times New Roman" w:hAnsi="Times New Roman" w:cs="Times New Roman"/>
          <w:i/>
          <w:sz w:val="28"/>
          <w:szCs w:val="20"/>
          <w:lang w:eastAsia="x-none"/>
        </w:rPr>
        <w:t>.</w:t>
      </w:r>
      <w:r w:rsidRPr="004918A2">
        <w:rPr>
          <w:rFonts w:ascii="Times New Roman" w:eastAsia="Times New Roman" w:hAnsi="Times New Roman" w:cs="Times New Roman"/>
          <w:bCs/>
          <w:i/>
          <w:sz w:val="28"/>
          <w:szCs w:val="20"/>
          <w:lang w:val="x-none" w:eastAsia="x-none"/>
        </w:rPr>
        <w:t xml:space="preserve"> Бланки строгой отчетности и правила их учета</w:t>
      </w:r>
      <w:r w:rsidRPr="004918A2">
        <w:rPr>
          <w:rFonts w:ascii="Times New Roman" w:eastAsia="Times New Roman" w:hAnsi="Times New Roman" w:cs="Times New Roman"/>
          <w:bCs/>
          <w:i/>
          <w:sz w:val="28"/>
          <w:szCs w:val="20"/>
          <w:lang w:eastAsia="x-none"/>
        </w:rPr>
        <w:t>.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Учет бланков строгой отчетности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(далее БСО)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ведется</w:t>
      </w:r>
      <w:r w:rsidRPr="004918A2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 xml:space="preserve"> 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в соответствии с перечнем 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БСО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, приведенном в Приложении №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8.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БСО  принимаются на склад и учитываются в условной оценке 1 рубль за 1 бланк. Выдаются  по накладной, выписанной</w:t>
      </w:r>
      <w:r w:rsidRPr="0049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8A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отделом общего обеспечения, согласно разнарядке, утвержденной начальником (заместителем начальника) Инспекции, в отделы назначенным материально-ответственным лицам. В отделе общего обеспечения</w:t>
      </w: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аналитический учет по каждому виду бланков и местам их хранения, в разрезе материально-ответственных лиц в Книге учета бланков строгой отчетности.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Материально-ответственные лица производят списание </w:t>
      </w:r>
      <w:proofErr w:type="gramStart"/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израсходованных</w:t>
      </w:r>
      <w:proofErr w:type="gramEnd"/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испорченных БСО по Акту о списании БСО и представляют в отдел </w:t>
      </w:r>
      <w:r w:rsidRPr="004918A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общего обеспечения</w:t>
      </w: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Инспекции датой утверждения акта.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Порядок обращения бланков трудовых книжек, вкладышей к ним описан в Приложении №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9.</w:t>
      </w:r>
    </w:p>
    <w:p w:rsidR="004918A2" w:rsidRPr="004918A2" w:rsidRDefault="004918A2" w:rsidP="0049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Бланки строгой отчетности учитываются на </w:t>
      </w:r>
      <w:proofErr w:type="spellStart"/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забалансовом</w:t>
      </w:r>
      <w:proofErr w:type="spellEnd"/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счете 03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«Бланки строгой отчетности»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</w:t>
      </w:r>
    </w:p>
    <w:p w:rsidR="004918A2" w:rsidRPr="004918A2" w:rsidRDefault="004918A2" w:rsidP="0049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4918A2" w:rsidRPr="004918A2" w:rsidRDefault="004918A2" w:rsidP="004918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i/>
          <w:sz w:val="28"/>
          <w:szCs w:val="20"/>
          <w:lang w:eastAsia="x-none"/>
        </w:rPr>
        <w:t xml:space="preserve">     4.6.</w:t>
      </w:r>
      <w:r w:rsidRPr="004918A2">
        <w:rPr>
          <w:rFonts w:ascii="Times New Roman" w:eastAsia="Times New Roman" w:hAnsi="Times New Roman" w:cs="Times New Roman"/>
          <w:bCs/>
          <w:i/>
          <w:sz w:val="28"/>
          <w:szCs w:val="20"/>
          <w:lang w:val="x-none" w:eastAsia="x-none"/>
        </w:rPr>
        <w:t>Учет нефинансовых активов</w:t>
      </w:r>
      <w:r w:rsidRPr="004918A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.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В составе основных средств учитываются материальные объекты независимо от их стоимости со сроком полезного использования более 12 месяцев. А также канцелярские принадлежности, печати, предметы хозяйственного инвентаря многократного использования в процессе деятельности, для которых производитель (или поставщик) указал в документах гарантийный срок использования (или срок полезного использования) более 12 месяцев. 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  <w:t>Составные части компьютера (монитор, клавиатура, мышь, системный блок) учитываются как единый инвентарный объект.</w:t>
      </w:r>
    </w:p>
    <w:p w:rsidR="004918A2" w:rsidRPr="004918A2" w:rsidRDefault="004918A2" w:rsidP="004918A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Локально-вычислительная сеть (ЛВС) и охранно-пожарная сигнализация (ОПС), как отдельные инвентарные объекты не учитываются. Отдельные элементы ЛВС и ОПС, которые соответствуют критериям основных средств, установленным Стандартом «Основные средства», учитываются, как отдельные основные средства. 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Каждому инвентарному объекту основных средств, стоимостью свыше 10000 рублей, присваивается уникальный инвентарный номер. 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Инвентарный номер основного средства формируется в следующем порядке: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84"/>
        <w:gridCol w:w="951"/>
        <w:gridCol w:w="951"/>
        <w:gridCol w:w="957"/>
        <w:gridCol w:w="1035"/>
        <w:gridCol w:w="855"/>
        <w:gridCol w:w="932"/>
        <w:gridCol w:w="932"/>
        <w:gridCol w:w="932"/>
      </w:tblGrid>
      <w:tr w:rsidR="004918A2" w:rsidRPr="004918A2" w:rsidTr="004753C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784" w:type="dxa"/>
          </w:tcPr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951" w:type="dxa"/>
          </w:tcPr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951" w:type="dxa"/>
          </w:tcPr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957" w:type="dxa"/>
          </w:tcPr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035" w:type="dxa"/>
          </w:tcPr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855" w:type="dxa"/>
          </w:tcPr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932" w:type="dxa"/>
          </w:tcPr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932" w:type="dxa"/>
          </w:tcPr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932" w:type="dxa"/>
          </w:tcPr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</w:t>
            </w:r>
          </w:p>
        </w:tc>
      </w:tr>
      <w:tr w:rsidR="004918A2" w:rsidRPr="004918A2" w:rsidTr="004753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Align w:val="center"/>
          </w:tcPr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вида деятельности (18-й разряд счета бюджетного учета)</w:t>
            </w:r>
          </w:p>
        </w:tc>
        <w:tc>
          <w:tcPr>
            <w:tcW w:w="2686" w:type="dxa"/>
            <w:gridSpan w:val="3"/>
            <w:vAlign w:val="center"/>
          </w:tcPr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синтетического счета: объекта учета (19-21-й разряды счета бюджетного учета)</w:t>
            </w:r>
          </w:p>
        </w:tc>
        <w:tc>
          <w:tcPr>
            <w:tcW w:w="1992" w:type="dxa"/>
            <w:gridSpan w:val="2"/>
            <w:vAlign w:val="center"/>
          </w:tcPr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синтетического счета: группы, вида (22-23-й разряды)</w:t>
            </w:r>
          </w:p>
        </w:tc>
        <w:tc>
          <w:tcPr>
            <w:tcW w:w="3651" w:type="dxa"/>
            <w:gridSpan w:val="4"/>
            <w:vAlign w:val="center"/>
          </w:tcPr>
          <w:p w:rsidR="004918A2" w:rsidRPr="004918A2" w:rsidRDefault="004918A2" w:rsidP="0049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18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Порядковый номер объекта в группе</w:t>
            </w:r>
          </w:p>
        </w:tc>
      </w:tr>
    </w:tbl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Инвентарные номера, присвоенные ранее поступившим объектам, сохраняются.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Pr="004918A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бухгалтерском учете </w:t>
      </w:r>
      <w:r w:rsidRPr="004918A2">
        <w:rPr>
          <w:rFonts w:ascii="Times New Roman" w:eastAsia="Times New Roman" w:hAnsi="Times New Roman" w:cs="Times New Roman"/>
          <w:sz w:val="28"/>
          <w:szCs w:val="28"/>
          <w:lang w:eastAsia="x-none"/>
        </w:rPr>
        <w:t>Инспекции</w:t>
      </w:r>
      <w:r w:rsidRPr="004918A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положения пунктов 27 и 28 Стандарта «Основные средства» - не применяется.</w:t>
      </w:r>
    </w:p>
    <w:p w:rsidR="004918A2" w:rsidRPr="004918A2" w:rsidRDefault="004918A2" w:rsidP="004918A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  <w:t>Амортизация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объектов 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основных средств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начисляется: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</w:p>
    <w:p w:rsidR="004918A2" w:rsidRPr="004918A2" w:rsidRDefault="004918A2" w:rsidP="004918A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  <w:t xml:space="preserve">– на объекты основных средств, стоимостью свыше 100000 рублей - 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линейным способом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,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исходя из балансовой стоимости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и нормы амортизации, исчисленной исходя из срока его полезного использования;</w:t>
      </w:r>
    </w:p>
    <w:p w:rsidR="004918A2" w:rsidRPr="004918A2" w:rsidRDefault="004918A2" w:rsidP="004918A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  <w:t xml:space="preserve">– на объекты основных средств, стоимостью до 10000 рублей включительно – не начисляется. Первоначальная стоимость введенного в эксплуатацию основного средства - движимого имущества списывается с баланса с одновременным отражением на </w:t>
      </w:r>
      <w:proofErr w:type="spellStart"/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забалансовом</w:t>
      </w:r>
      <w:proofErr w:type="spellEnd"/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счете 21 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«Основные средства в эксплуатации»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;</w:t>
      </w:r>
    </w:p>
    <w:p w:rsidR="004918A2" w:rsidRPr="004918A2" w:rsidRDefault="004918A2" w:rsidP="004918A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  <w:t>– на объекты основных средств, стоимостью от 10000 до 100000 рублей включительно в размере 100% первоначальной стоимости при выдаче в эксплуатацию.</w:t>
      </w:r>
    </w:p>
    <w:p w:rsidR="004918A2" w:rsidRPr="004918A2" w:rsidRDefault="004918A2" w:rsidP="004918A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переоценке объекта основных средств накопленная амортизация на дату </w:t>
      </w:r>
    </w:p>
    <w:p w:rsidR="004918A2" w:rsidRPr="004918A2" w:rsidRDefault="004918A2" w:rsidP="00491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переоценки пересчитывается пропорционально изменению первоначальной стоимости </w:t>
      </w:r>
    </w:p>
    <w:p w:rsidR="004918A2" w:rsidRPr="004918A2" w:rsidRDefault="004918A2" w:rsidP="00491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таким образом, чтобы его остаточная стоимость после переоценки равнялась </w:t>
      </w:r>
    </w:p>
    <w:p w:rsidR="004918A2" w:rsidRPr="004918A2" w:rsidRDefault="004918A2" w:rsidP="00491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переоцененной стоимости. При этом балансовая стоимость и накопленная амортизация увеличиваются (умножаются) на одинаковый коэффициент таким образом, чтобы при их суммировании получить переоцененную стоимость на дату проведения переоценки.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  <w:t xml:space="preserve">Срок полезного использования основного средства устанавливается комиссией по поступлению и выбытию нефинансовых активов, по предложению специалиста финансового отдела, ответственным за учет основных средств, в соответствии с пунктом 35 Стандарта «Основные средства». 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lastRenderedPageBreak/>
        <w:tab/>
        <w:t>Для объектов, включенных в амортизационные группы с 1 по 9, срок полезного использования определяется по наибольшему сроку, указанному в постановлении Правительства РФ от 01.01.2002г. №1 «О классификации основных средств, включаемых в амортизационные группы». По объектам, включенным в 10 амортизационную группу, срок полезного использования рассчитывается исходя из единых норм, утвержденных постановлением совета Министров СССР от 22.10.1990г. №1072.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принятии к учету основному средству до 10000 рублей присваивается порядковый учетный номер. Учет указанных объектов осуществляется на </w:t>
      </w:r>
      <w:proofErr w:type="spellStart"/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забалансовом</w:t>
      </w:r>
      <w:proofErr w:type="spellEnd"/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счете  по фактической стоимости каждой единицы. Списание и выбытие осуществляется на основании: Акта о списании; Акта  о приеме-передаче. Аналитический учет ведется в Карточке количественно-суммового учета материальных ценностей.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Лица, уполномоченные подписывать документы по ремонту, реконструкции, модернизации основных средств утверждены Приложением №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10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  <w:t>В составе материальных запасов учитываются материальные объекты, используемые в течение периода, не превышающего 12 месяцев, не зависимо от стоимости.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Списание материальных запасов производится по фактической стоимости.</w:t>
      </w:r>
    </w:p>
    <w:p w:rsidR="004918A2" w:rsidRPr="004918A2" w:rsidRDefault="004918A2" w:rsidP="0049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Порядок учета и контроля использования ГСМ определен в Приложение №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11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. 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Pr="004918A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Аналитический учет по счету 09 "Запасные части к транспортным средствам, выданные взамен изношенных"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Pr="004918A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ведется</w:t>
      </w:r>
      <w:r w:rsidRPr="004918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стоимости приобретения</w:t>
      </w:r>
      <w:r w:rsidRPr="004918A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Карточке количественно-суммового учета в разрезе лиц, получивших материальные ценности, с указанием их должности, фамилии, имени, отчества (табельного номера), транспортных средств, по видам материальных ценностей: аккумуляторные батареи, шины, диски, камеры. </w:t>
      </w:r>
    </w:p>
    <w:p w:rsidR="004918A2" w:rsidRPr="004918A2" w:rsidRDefault="004918A2" w:rsidP="004918A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Фактическая стоимость материальных запасов, полученных в результате ремонта, разборки, утилизации (ликвидации), основных средств или иного имущества, </w:t>
      </w: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определяется исходя из их справедливой стоимости на дату принятия к бухгалтерскому учету, рассчитанной методом рыночных цен в соответствии с </w:t>
      </w:r>
      <w:hyperlink r:id="rId15" w:anchor="/document/99/420388973/XA00MDK2NQ/" w:tooltip="52. Оценка отдельных объектов бухгалтерского учета в случаях, предусмотренных нормативными правовыми актами, регулирующими ведение бухгалтерского учета и составление бухгалтерской (финансовой) отчетности, осуществляется по..." w:history="1">
        <w:r w:rsidRPr="004918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пункты 52–60</w:t>
        </w:r>
      </w:hyperlink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«Концептуальные основы бухучета и отчетности».</w:t>
      </w:r>
    </w:p>
    <w:p w:rsidR="004918A2" w:rsidRPr="004918A2" w:rsidRDefault="004918A2" w:rsidP="004918A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Безвозмездно полученные объекты основных средств анализируются по отнесению к стандарту «Аренда», если подходят под данный стандарт, то определяется рыночная стоимость арендных платежей основных средств. Если данные о рыночных ценах не доступны, то текущая оценочная стоимость признается в условной оценке один объект 1 рубль. После того, как будет определена стоимость объекта, комиссия по поступлению и выбытию нефинансовых активов</w:t>
      </w:r>
      <w:r w:rsidRPr="0049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пересматривает балансовую стоимость такого объекта. </w:t>
      </w:r>
    </w:p>
    <w:p w:rsidR="004918A2" w:rsidRPr="004918A2" w:rsidRDefault="004918A2" w:rsidP="004918A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Неучтенные объекты нефинансовых активов, выявленные при проведении проверок и (или) инвентаризаций активов, принимаются к </w:t>
      </w: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бухгалтерскому учету по их текущей оценочной стоимости, установленной для целей бухгалтерского учета на дату принятия к бухгалтерскому учету.</w:t>
      </w:r>
    </w:p>
    <w:p w:rsidR="004918A2" w:rsidRPr="004918A2" w:rsidRDefault="004918A2" w:rsidP="0049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Pr="004918A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Аналитический учет по материальным запасам ведется на Карточке количественно-суммового учета, которые распечатываются ежегодно.</w:t>
      </w:r>
    </w:p>
    <w:p w:rsidR="004918A2" w:rsidRPr="004918A2" w:rsidRDefault="004918A2" w:rsidP="0049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</w:t>
      </w:r>
      <w:r w:rsidRPr="004918A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Аналитический учет</w:t>
      </w:r>
      <w:r w:rsidRPr="004918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счету 05 «Материальные ценности, оплаченные по централизованному снабжению» ведется в книге учета материальных ценностей в разрезе налоговых инспекций.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</w:t>
      </w:r>
      <w:r w:rsidRPr="004918A2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4918A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Аналитический учет по централизованным поставкам по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счету 22 «Материальные ценности, полученные по централизованному снабжению» ведется в Карточке количественно-суммового учета.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4918A2" w:rsidRPr="004918A2" w:rsidRDefault="004918A2" w:rsidP="004918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i/>
          <w:sz w:val="28"/>
          <w:szCs w:val="20"/>
          <w:lang w:eastAsia="x-none"/>
        </w:rPr>
        <w:t>4.7.</w:t>
      </w:r>
      <w:r w:rsidRPr="004918A2">
        <w:rPr>
          <w:rFonts w:ascii="Times New Roman" w:eastAsia="Times New Roman" w:hAnsi="Times New Roman" w:cs="Times New Roman"/>
          <w:bCs/>
          <w:i/>
          <w:sz w:val="28"/>
          <w:szCs w:val="20"/>
          <w:lang w:val="x-none" w:eastAsia="x-none"/>
        </w:rPr>
        <w:t xml:space="preserve"> Учет непроизведенных активов</w:t>
      </w:r>
      <w:r w:rsidRPr="004918A2">
        <w:rPr>
          <w:rFonts w:ascii="Times New Roman" w:eastAsia="Times New Roman" w:hAnsi="Times New Roman" w:cs="Times New Roman"/>
          <w:bCs/>
          <w:i/>
          <w:sz w:val="28"/>
          <w:szCs w:val="20"/>
          <w:lang w:eastAsia="x-none"/>
        </w:rPr>
        <w:t>.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Земельные участки, закрепленные на праве постоянного (бессрочного) пользования  (в том числе  расположенные под объектами недвижимости) учитываются на счете 1 103 11 000 «Земля – недвижимое имущество учреждения». Основание для постановки на учет – свидетельство, подтверждающее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иное вещное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право пользования земельным участком. Учет ведется по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рыночной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(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кадастровой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)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стоимости на дату принятия к бухгалтерскому учету.  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</w:p>
    <w:p w:rsidR="004918A2" w:rsidRPr="004918A2" w:rsidRDefault="004918A2" w:rsidP="004918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4.8. Финансовый результат.</w:t>
      </w:r>
      <w:r w:rsidRPr="0049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8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Расходы будущих периодов и резервы предстоящих расходов</w:t>
      </w:r>
      <w:r w:rsidRPr="00491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8A2" w:rsidRPr="004918A2" w:rsidRDefault="004918A2" w:rsidP="00491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Инспекция осуществляет все расходы в пределах норм, установленных приказами ФНС России и в соответствии с бюджетной сметой на отчетный год.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Расходы, начисленные в текущем отчетном периоде, но относящиеся к будущим отчетным периодам подлежат отнесению на счете 1 401 50 000 «Расходы будущих периодов». В последствии, расходы списываются равномерно на финансовый результат текущего финансового года в течение периода, к которому они относятся. К расходам будущих периодов относятся: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–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оплата отпусков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,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начисление на выплаты по оплате отпусков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. Порядок расчета Приложение №12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;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– приобретение неисключительного права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пользования нематериальными активами в течение нескольких отчетных периодов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;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  <w:t>–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страхование гражданской ответственности.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Инспекция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создает резерв на предстоящую оплату:</w:t>
      </w:r>
    </w:p>
    <w:p w:rsidR="004918A2" w:rsidRPr="004918A2" w:rsidRDefault="004918A2" w:rsidP="004918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отпусков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за фактически отработанное время, включая платежи на обязательное социальное страхование сотрудников Управления, с отражением на счете 1 401 61 000 «Резервы предстоящих расходов по выплате отпусков, включая страховые взносы»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порядок расчета приведен в Приложении №13;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– 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по претензионным требования – при необходимости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, с отражением на счете 1 401 62 000 «Резервы предстоящих расходов по оплате исполнительных листов».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величина резерва устанавливается в размере 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lastRenderedPageBreak/>
        <w:t>претензии, предъявленной Инспекции в судебном иске, либо в претензионных документах досудебного разбирательства. В случае если претензии отозваны или не признаны судом, сумма резерва списывается с учета методом «</w:t>
      </w:r>
      <w:proofErr w:type="gramStart"/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красное</w:t>
      </w:r>
      <w:proofErr w:type="gramEnd"/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proofErr w:type="spellStart"/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сторно</w:t>
      </w:r>
      <w:proofErr w:type="spellEnd"/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»;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- резерв по сомнительным долгам -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инвентаризации. Величина резерва устанавливается в размере выявленной сомнительной задолженности.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x-none"/>
        </w:rPr>
      </w:pP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x-none"/>
        </w:rPr>
      </w:pP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i/>
          <w:sz w:val="28"/>
          <w:szCs w:val="20"/>
          <w:lang w:eastAsia="x-none"/>
        </w:rPr>
        <w:t>4.9.</w:t>
      </w:r>
      <w:r w:rsidRPr="004918A2">
        <w:rPr>
          <w:rFonts w:ascii="Times New Roman" w:eastAsia="Times New Roman" w:hAnsi="Times New Roman" w:cs="Times New Roman"/>
          <w:i/>
          <w:sz w:val="28"/>
          <w:szCs w:val="20"/>
          <w:lang w:val="x-none" w:eastAsia="x-none"/>
        </w:rPr>
        <w:t xml:space="preserve"> Санкционирование расходов</w:t>
      </w:r>
      <w:r w:rsidRPr="004918A2">
        <w:rPr>
          <w:rFonts w:ascii="Times New Roman" w:eastAsia="Times New Roman" w:hAnsi="Times New Roman" w:cs="Times New Roman"/>
          <w:i/>
          <w:sz w:val="28"/>
          <w:szCs w:val="20"/>
          <w:lang w:eastAsia="x-none"/>
        </w:rPr>
        <w:t>.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К применяемым бюджетным обязательствам текущего финансового года относятся обязательства, принимаемые при проведении закупок конкурентным (конкурс, аукцион, запросы котировок и предложений) способами в порядке, установленном Законом от 05.04.2013 № 44-ФЗ. </w:t>
      </w:r>
    </w:p>
    <w:p w:rsidR="004918A2" w:rsidRPr="004918A2" w:rsidRDefault="004918A2" w:rsidP="004918A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918A2" w:rsidRPr="004918A2" w:rsidRDefault="004918A2" w:rsidP="004918A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918A2">
        <w:rPr>
          <w:rFonts w:ascii="Times New Roman" w:eastAsia="Calibri" w:hAnsi="Times New Roman" w:cs="Times New Roman"/>
          <w:i/>
          <w:sz w:val="28"/>
          <w:szCs w:val="28"/>
        </w:rPr>
        <w:t>4.10.</w:t>
      </w:r>
      <w:r w:rsidRPr="004918A2">
        <w:rPr>
          <w:rFonts w:ascii="Calibri" w:eastAsia="Calibri" w:hAnsi="Calibri" w:cs="Times New Roman"/>
          <w:i/>
        </w:rPr>
        <w:t xml:space="preserve"> </w:t>
      </w:r>
      <w:r w:rsidRPr="004918A2">
        <w:rPr>
          <w:rFonts w:ascii="Calibri" w:eastAsia="Calibri" w:hAnsi="Calibri" w:cs="Times New Roman"/>
          <w:i/>
          <w:sz w:val="28"/>
          <w:szCs w:val="28"/>
        </w:rPr>
        <w:t>П</w:t>
      </w:r>
      <w:r w:rsidRPr="004918A2">
        <w:rPr>
          <w:rFonts w:ascii="Times New Roman" w:eastAsia="Calibri" w:hAnsi="Times New Roman" w:cs="Times New Roman"/>
          <w:i/>
          <w:sz w:val="28"/>
          <w:szCs w:val="28"/>
        </w:rPr>
        <w:t>орядок отражения в учете событий после отчетной даты.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Признание в учете и раскрытие в отчетности событий после отчетной даты осуществляется в порядке согласно Приложению №14.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8"/>
          <w:lang w:val="x-none" w:eastAsia="x-none"/>
        </w:rPr>
      </w:pP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4918A2" w:rsidRPr="004918A2" w:rsidRDefault="004918A2" w:rsidP="00491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>5</w:t>
      </w:r>
      <w:r w:rsidRPr="004918A2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 xml:space="preserve">. </w:t>
      </w:r>
      <w:r w:rsidRPr="004918A2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Инвентаризация </w:t>
      </w:r>
      <w:r w:rsidRPr="004918A2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>и</w:t>
      </w:r>
      <w:r w:rsidRPr="004918A2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>мущества и обязательств</w:t>
      </w:r>
    </w:p>
    <w:p w:rsidR="004918A2" w:rsidRPr="004918A2" w:rsidRDefault="004918A2" w:rsidP="00491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</w:pP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  <w:t xml:space="preserve">Инвентаризация имущества и обязательств, в том числе числящихся на </w:t>
      </w:r>
      <w:proofErr w:type="spellStart"/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забалансовых</w:t>
      </w:r>
      <w:proofErr w:type="spellEnd"/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счетах, а так же расходов будущих периодов и резервов проводится в соответствии с порядком Приложение  №15.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Состав инвентаризационной комиссии утверждается приказом руководителя Управления.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ab/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Выявленные в ходе инвентаризации объекты со статусом «не соответствуют требованию эксплуатации» подлежат списанию с балансового счета и отражаются на </w:t>
      </w:r>
      <w:proofErr w:type="spellStart"/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забалансовом</w:t>
      </w:r>
      <w:proofErr w:type="spellEnd"/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счете 02 «Материальные ценности на хранении» по остаточной стоимости (при наличии); при полной амортизации объекта,  в условной оценке один объект (при нулевой остаточной стоимости) один рубль. Дальнейшее начисление амортизации на указанные объекты имущества не производится.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Инвентаризацию имущества переданного в аренду (безвозмездное пользование) проводит арендатор (ссудополучатель).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4918A2" w:rsidRPr="004918A2" w:rsidRDefault="004918A2" w:rsidP="004918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4918A2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6</w:t>
      </w:r>
      <w:r w:rsidRPr="004918A2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. </w:t>
      </w:r>
      <w:r w:rsidRPr="004918A2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Порядок организации </w:t>
      </w:r>
      <w:r w:rsidRPr="004918A2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внутреннего финансового контроля</w:t>
      </w:r>
    </w:p>
    <w:p w:rsidR="004918A2" w:rsidRPr="004918A2" w:rsidRDefault="004918A2" w:rsidP="004918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4918A2" w:rsidRPr="004918A2" w:rsidRDefault="004918A2" w:rsidP="00491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>6</w:t>
      </w: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.1.</w:t>
      </w:r>
      <w:r w:rsidRPr="004918A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Порядок осуществления внутреннего финансового контроля (далее ВФК) определен приказом ФНС России от 07.02.2018г. №ММВ-7-16/83@.</w:t>
      </w:r>
    </w:p>
    <w:p w:rsidR="004918A2" w:rsidRPr="004918A2" w:rsidRDefault="004918A2" w:rsidP="0049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4918A2" w:rsidRPr="004918A2" w:rsidRDefault="004918A2" w:rsidP="004918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4918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</w:p>
    <w:p w:rsidR="004918A2" w:rsidRPr="004918A2" w:rsidRDefault="004918A2" w:rsidP="00491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</w:pPr>
    </w:p>
    <w:p w:rsidR="004918A2" w:rsidRPr="004918A2" w:rsidRDefault="004918A2" w:rsidP="00491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1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Организация налогового учета</w:t>
      </w:r>
    </w:p>
    <w:p w:rsidR="004918A2" w:rsidRPr="004918A2" w:rsidRDefault="004918A2" w:rsidP="00491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8A2" w:rsidRPr="004918A2" w:rsidRDefault="004918A2" w:rsidP="0049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Инспекция не является плательщиком налога на прибыль и налога на добавленную стоимость, декларации по данным налогам предоставляются нулевыми в соответствии со сроками (ежегодно) в Межрайонную ИФНС России №5 по Нижегородской области. </w:t>
      </w:r>
      <w:r w:rsidRPr="0049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</w:p>
    <w:p w:rsidR="004918A2" w:rsidRPr="004918A2" w:rsidRDefault="004918A2" w:rsidP="0049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установленным срокам в  </w:t>
      </w:r>
      <w:proofErr w:type="gramStart"/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Межрайонную</w:t>
      </w:r>
      <w:proofErr w:type="gramEnd"/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№5 по Нижегородской области предоставляются:</w:t>
      </w:r>
    </w:p>
    <w:p w:rsidR="004918A2" w:rsidRPr="004918A2" w:rsidRDefault="004918A2" w:rsidP="0049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Декларации по налогу на имущество организаций, земельному налогу, транспортному налогу (ежегодно), подписываются начальником;</w:t>
      </w:r>
    </w:p>
    <w:p w:rsidR="004918A2" w:rsidRPr="004918A2" w:rsidRDefault="004918A2" w:rsidP="0049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Налоговый расчет по авансовому платежу по налогу на имущество, Расчет сумм налога на доходы физических лиц, исчисленных и удержанных налоговым агентом (6-НДФЛ), Расчет по страховым взносам (ежеквартально), подписываются начальником;</w:t>
      </w:r>
    </w:p>
    <w:p w:rsidR="004918A2" w:rsidRPr="004918A2" w:rsidRDefault="004918A2" w:rsidP="0049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Сведения о среднесписочной численности работников за предшествующий календарный год (ежегодно), подписываются начальником;</w:t>
      </w:r>
    </w:p>
    <w:p w:rsidR="004918A2" w:rsidRPr="004918A2" w:rsidRDefault="004918A2" w:rsidP="0049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Справка о доходах физического лица (2-НДФЛ) (ежегодно), подписываются главным бухгалтером.</w:t>
      </w:r>
    </w:p>
    <w:p w:rsidR="004918A2" w:rsidRPr="004918A2" w:rsidRDefault="004918A2" w:rsidP="0049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Отдел общего обеспечения ведет налоговый учет и составляет налоговую отчетность в объеме и по формам, установленным Федеральной налоговой службой, в случаях, когда в соответствии с Налоговым </w:t>
      </w:r>
      <w:hyperlink r:id="rId16" w:history="1">
        <w:r w:rsidRPr="004918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на него возложены обязанности налогоплательщика или налогового агента.</w:t>
      </w:r>
    </w:p>
    <w:p w:rsidR="004918A2" w:rsidRPr="004918A2" w:rsidRDefault="004918A2" w:rsidP="00491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A2" w:rsidRPr="004918A2" w:rsidRDefault="004918A2" w:rsidP="004918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Порядок приема-передачи документов бухгалтерского учета при смене заместителя начальника отдела общего обеспечения (главного бухгалтера)</w:t>
      </w:r>
    </w:p>
    <w:p w:rsidR="004918A2" w:rsidRPr="004918A2" w:rsidRDefault="004918A2" w:rsidP="0049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8A2" w:rsidRPr="004918A2" w:rsidRDefault="004918A2" w:rsidP="0049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смене главного бухгалтера (далее - увольняемое лицо) в рамках передачи дел увольняемое лицо передает новому должностному лицу, или иному уполномоченному должностному лицу учреждения (далее - уполномоченное лицо) документы финансовой, бухгалтерской деятельности, а также печати и штампы, хранящиеся у увольняемого лица. Передача финансовых и бухгалтерских документов и печатей оформляется актом приема-передачи. Перечень передаваемых документов, их количество и тип прилагаются к акту приема-передачи. Акт приема-передачи подписывается увольняемым лицом, а также уполномоченным лицом, принимающим дела. Акт приема-передачи оформляется в последний рабочий день увольняемого лица. Акт приема-передачи дел составляется в двух экземплярах: 1-й экземпляр – увольняемому лицу, 2-й экземпляр – уполномоченному лицу, которое принимало дела.  </w:t>
      </w:r>
    </w:p>
    <w:p w:rsidR="004918A2" w:rsidRPr="004918A2" w:rsidRDefault="004918A2" w:rsidP="00491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A2" w:rsidRPr="004918A2" w:rsidRDefault="004918A2" w:rsidP="004918A2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sectPr w:rsidR="004918A2" w:rsidRPr="0049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A6544"/>
    <w:multiLevelType w:val="hybridMultilevel"/>
    <w:tmpl w:val="09FC4B58"/>
    <w:lvl w:ilvl="0" w:tplc="035889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6576BE"/>
    <w:multiLevelType w:val="multilevel"/>
    <w:tmpl w:val="40320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69EA0C69"/>
    <w:multiLevelType w:val="hybridMultilevel"/>
    <w:tmpl w:val="66380A30"/>
    <w:lvl w:ilvl="0" w:tplc="1D2A4C96">
      <w:start w:val="5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62"/>
    <w:rsid w:val="004918A2"/>
    <w:rsid w:val="00697762"/>
    <w:rsid w:val="009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4EB78BD0BBEA7FC1074AA47ABA7B9EE9C363B2E93D5116EAB7D6B02O973G" TargetMode="External"/><Relationship Id="rId13" Type="http://schemas.openxmlformats.org/officeDocument/2006/relationships/hyperlink" Target="consultantplus://offline/ref=CCB505B3D42A94D253C1F7C84B7A23A68E9C911C474B123E93FFC88AB41FE591AF8F458FAC015FB3X2uB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84EB78BD0BBEA7FC1074AA47ABA7B9EE9C373D229AD5116EAB7D6B02O973G" TargetMode="External"/><Relationship Id="rId12" Type="http://schemas.openxmlformats.org/officeDocument/2006/relationships/hyperlink" Target="consultantplus://offline/ref=D384EB78BD0BBEA7FC1074AA47ABA7B9EE9F3A332E9FD5116EAB7D6B02O973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2F174E8F3195C65E0FD806D6FE4376040CD14FC3750E9D4F7F7E8D19LAa9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84EB78BD0BBEA7FC1074AA47ABA7B9EE9C3E3D249CD5116EAB7D6B02O973G" TargetMode="External"/><Relationship Id="rId11" Type="http://schemas.openxmlformats.org/officeDocument/2006/relationships/hyperlink" Target="consultantplus://offline/ref=D384EB78BD0BBEA7FC1074AA47ABA7B9EE9F3832219AD5116EAB7D6B02O97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10" Type="http://schemas.openxmlformats.org/officeDocument/2006/relationships/hyperlink" Target="consultantplus://offline/ref=D384EB78BD0BBEA7FC1074AA47ABA7B9EE9D393C279ED5116EAB7D6B02O97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84EB78BD0BBEA7FC1074AA47ABA7B9EE9F383D2192D5116EAB7D6B02O973G" TargetMode="External"/><Relationship Id="rId14" Type="http://schemas.openxmlformats.org/officeDocument/2006/relationships/hyperlink" Target="consultantplus://offline/ref=CCB505B3D42A94D253C1F7C84B7A23A68E9C911C474B123E93FFC88AB41FE591AF8F458FAC015FB2X2u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3562</Words>
  <Characters>20306</Characters>
  <Application>Microsoft Office Word</Application>
  <DocSecurity>0</DocSecurity>
  <Lines>169</Lines>
  <Paragraphs>47</Paragraphs>
  <ScaleCrop>false</ScaleCrop>
  <Company/>
  <LinksUpToDate>false</LinksUpToDate>
  <CharactersWithSpaces>23821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Макурина</dc:creator>
  <cp:keywords/>
  <dc:description/>
  <cp:lastModifiedBy>Татьяна Сергеевна Макурина</cp:lastModifiedBy>
  <cp:revision>2</cp:revision>
  <dcterms:created xsi:type="dcterms:W3CDTF">2019-02-06T11:57:00Z</dcterms:created>
  <dcterms:modified xsi:type="dcterms:W3CDTF">2019-02-06T12:00:00Z</dcterms:modified>
</cp:coreProperties>
</file>