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04"/>
        <w:tblW w:w="9810" w:type="dxa"/>
        <w:tblLayout w:type="fixed"/>
        <w:tblLook w:val="0000" w:firstRow="0" w:lastRow="0" w:firstColumn="0" w:lastColumn="0" w:noHBand="0" w:noVBand="0"/>
      </w:tblPr>
      <w:tblGrid>
        <w:gridCol w:w="273"/>
        <w:gridCol w:w="545"/>
        <w:gridCol w:w="272"/>
        <w:gridCol w:w="1499"/>
        <w:gridCol w:w="953"/>
        <w:gridCol w:w="3406"/>
        <w:gridCol w:w="545"/>
        <w:gridCol w:w="2317"/>
      </w:tblGrid>
      <w:tr w:rsidR="009373C0" w:rsidRPr="004918A2" w:rsidTr="004753C0">
        <w:trPr>
          <w:cantSplit/>
          <w:trHeight w:val="1889"/>
        </w:trPr>
        <w:tc>
          <w:tcPr>
            <w:tcW w:w="9810" w:type="dxa"/>
            <w:gridSpan w:val="8"/>
          </w:tcPr>
          <w:p w:rsidR="009373C0" w:rsidRPr="004918A2" w:rsidRDefault="009373C0" w:rsidP="004753C0">
            <w:pPr>
              <w:spacing w:before="60" w:after="0" w:line="240" w:lineRule="auto"/>
              <w:jc w:val="center"/>
              <w:rPr>
                <w:rFonts w:ascii="Times New Roman" w:eastAsia="Times New Roman" w:hAnsi="Times New Roman" w:cs="Times New Roman"/>
                <w:sz w:val="20"/>
                <w:szCs w:val="20"/>
                <w:lang w:eastAsia="ru-RU"/>
              </w:rPr>
            </w:pPr>
          </w:p>
          <w:p w:rsidR="009373C0" w:rsidRPr="004918A2" w:rsidRDefault="009373C0" w:rsidP="004753C0">
            <w:pPr>
              <w:spacing w:before="60" w:after="0" w:line="240" w:lineRule="auto"/>
              <w:jc w:val="center"/>
              <w:rPr>
                <w:rFonts w:ascii="Times New Roman" w:eastAsia="Times New Roman" w:hAnsi="Times New Roman" w:cs="Times New Roman"/>
                <w:sz w:val="20"/>
                <w:szCs w:val="20"/>
                <w:lang w:eastAsia="ru-RU"/>
              </w:rPr>
            </w:pPr>
            <w:r w:rsidRPr="004918A2">
              <w:rPr>
                <w:rFonts w:ascii="Times New Roman" w:eastAsia="Times New Roman" w:hAnsi="Times New Roman" w:cs="Times New Roman"/>
                <w:sz w:val="20"/>
                <w:szCs w:val="20"/>
                <w:lang w:eastAsia="ru-RU"/>
              </w:rPr>
              <w:t>МИНФИН РОССИИ</w:t>
            </w:r>
          </w:p>
          <w:p w:rsidR="009373C0" w:rsidRPr="004918A2" w:rsidRDefault="009373C0" w:rsidP="004753C0">
            <w:pPr>
              <w:spacing w:before="80" w:after="60" w:line="120" w:lineRule="exact"/>
              <w:jc w:val="center"/>
              <w:rPr>
                <w:rFonts w:ascii="Times New Roman" w:eastAsia="Times New Roman" w:hAnsi="Times New Roman" w:cs="Times New Roman"/>
                <w:bCs/>
                <w:snapToGrid w:val="0"/>
                <w:sz w:val="20"/>
                <w:szCs w:val="20"/>
                <w:lang w:eastAsia="ru-RU"/>
              </w:rPr>
            </w:pPr>
            <w:r w:rsidRPr="004918A2">
              <w:rPr>
                <w:rFonts w:ascii="Times New Roman" w:eastAsia="Times New Roman" w:hAnsi="Times New Roman" w:cs="Times New Roman"/>
                <w:bCs/>
                <w:snapToGrid w:val="0"/>
                <w:sz w:val="20"/>
                <w:szCs w:val="20"/>
                <w:lang w:eastAsia="ru-RU"/>
              </w:rPr>
              <w:t>ФЕДЕРАЛЬНАЯ НАЛОГОВАЯ СЛУЖБА</w:t>
            </w:r>
          </w:p>
          <w:p w:rsidR="009373C0" w:rsidRPr="004918A2" w:rsidRDefault="009373C0" w:rsidP="004753C0">
            <w:pPr>
              <w:spacing w:before="60" w:after="60" w:line="240" w:lineRule="auto"/>
              <w:jc w:val="center"/>
              <w:rPr>
                <w:rFonts w:ascii="Times New Roman" w:eastAsia="Times New Roman" w:hAnsi="Times New Roman" w:cs="Times New Roman"/>
                <w:bCs/>
                <w:snapToGrid w:val="0"/>
                <w:sz w:val="16"/>
                <w:szCs w:val="16"/>
                <w:lang w:eastAsia="ru-RU"/>
              </w:rPr>
            </w:pPr>
            <w:r w:rsidRPr="004918A2">
              <w:rPr>
                <w:rFonts w:ascii="Times New Roman" w:eastAsia="Times New Roman" w:hAnsi="Times New Roman" w:cs="Times New Roman"/>
                <w:bCs/>
                <w:snapToGrid w:val="0"/>
                <w:sz w:val="18"/>
                <w:szCs w:val="18"/>
                <w:lang w:eastAsia="ru-RU"/>
              </w:rPr>
              <w:t>УФНС РОССИИ ПО НИЖЕГОРОДСКОЙ ОБЛА</w:t>
            </w:r>
            <w:r w:rsidRPr="004918A2">
              <w:rPr>
                <w:rFonts w:ascii="Times New Roman" w:eastAsia="Times New Roman" w:hAnsi="Times New Roman" w:cs="Times New Roman"/>
                <w:bCs/>
                <w:snapToGrid w:val="0"/>
                <w:sz w:val="16"/>
                <w:szCs w:val="16"/>
                <w:lang w:eastAsia="ru-RU"/>
              </w:rPr>
              <w:t>СТИ</w:t>
            </w:r>
          </w:p>
          <w:p w:rsidR="009373C0" w:rsidRPr="004918A2" w:rsidRDefault="009373C0" w:rsidP="004753C0">
            <w:pPr>
              <w:spacing w:before="60" w:after="60" w:line="240" w:lineRule="auto"/>
              <w:jc w:val="center"/>
              <w:rPr>
                <w:rFonts w:ascii="Times New Roman" w:eastAsia="Times New Roman" w:hAnsi="Times New Roman" w:cs="Times New Roman"/>
                <w:bCs/>
                <w:snapToGrid w:val="0"/>
                <w:sz w:val="6"/>
                <w:szCs w:val="6"/>
                <w:lang w:eastAsia="ru-RU"/>
              </w:rPr>
            </w:pPr>
          </w:p>
          <w:p w:rsidR="009373C0" w:rsidRPr="004918A2" w:rsidRDefault="009373C0" w:rsidP="004753C0">
            <w:pPr>
              <w:spacing w:after="40" w:line="216" w:lineRule="auto"/>
              <w:jc w:val="center"/>
              <w:rPr>
                <w:rFonts w:ascii="Times New Roman" w:eastAsia="Times New Roman" w:hAnsi="Times New Roman" w:cs="Times New Roman"/>
                <w:b/>
                <w:bCs/>
                <w:snapToGrid w:val="0"/>
                <w:sz w:val="18"/>
                <w:szCs w:val="18"/>
                <w:lang w:eastAsia="ru-RU"/>
              </w:rPr>
            </w:pPr>
            <w:r w:rsidRPr="004918A2">
              <w:rPr>
                <w:rFonts w:ascii="Times New Roman" w:eastAsia="Times New Roman" w:hAnsi="Times New Roman" w:cs="Times New Roman"/>
                <w:b/>
                <w:bCs/>
                <w:snapToGrid w:val="0"/>
                <w:sz w:val="18"/>
                <w:szCs w:val="18"/>
                <w:lang w:eastAsia="ru-RU"/>
              </w:rPr>
              <w:t xml:space="preserve">МЕЖРАЙОННАЯ ИНСПЕКЦИЯ  </w:t>
            </w:r>
            <w:r>
              <w:rPr>
                <w:rFonts w:ascii="Times New Roman" w:eastAsia="Times New Roman" w:hAnsi="Times New Roman" w:cs="Times New Roman"/>
                <w:b/>
                <w:bCs/>
                <w:snapToGrid w:val="0"/>
                <w:sz w:val="18"/>
                <w:szCs w:val="18"/>
                <w:lang w:eastAsia="ru-RU"/>
              </w:rPr>
              <w:t>ФЕДЕРАЛЬНОЙ НАЛОГОВОЙ СЛУЖБЫ № 6</w:t>
            </w:r>
            <w:r w:rsidRPr="004918A2">
              <w:rPr>
                <w:rFonts w:ascii="Times New Roman" w:eastAsia="Times New Roman" w:hAnsi="Times New Roman" w:cs="Times New Roman"/>
                <w:b/>
                <w:bCs/>
                <w:snapToGrid w:val="0"/>
                <w:sz w:val="18"/>
                <w:szCs w:val="18"/>
                <w:lang w:eastAsia="ru-RU"/>
              </w:rPr>
              <w:t xml:space="preserve"> ПО НИЖЕГОРОДСКОЙ ОБЛАСТИ</w:t>
            </w:r>
          </w:p>
          <w:p w:rsidR="009373C0" w:rsidRPr="004918A2" w:rsidRDefault="009373C0" w:rsidP="004753C0">
            <w:pPr>
              <w:tabs>
                <w:tab w:val="left" w:pos="4180"/>
              </w:tabs>
              <w:spacing w:after="0" w:line="240" w:lineRule="auto"/>
              <w:jc w:val="center"/>
              <w:rPr>
                <w:rFonts w:ascii="Times New Roman" w:eastAsia="Times New Roman" w:hAnsi="Times New Roman" w:cs="Times New Roman"/>
                <w:snapToGrid w:val="0"/>
                <w:sz w:val="18"/>
                <w:szCs w:val="18"/>
                <w:lang w:eastAsia="ru-RU"/>
              </w:rPr>
            </w:pPr>
            <w:r>
              <w:rPr>
                <w:rFonts w:ascii="Times New Roman" w:eastAsia="Times New Roman" w:hAnsi="Times New Roman" w:cs="Times New Roman"/>
                <w:snapToGrid w:val="0"/>
                <w:sz w:val="18"/>
                <w:szCs w:val="18"/>
                <w:lang w:eastAsia="ru-RU"/>
              </w:rPr>
              <w:t>(</w:t>
            </w:r>
            <w:proofErr w:type="gramStart"/>
            <w:r>
              <w:rPr>
                <w:rFonts w:ascii="Times New Roman" w:eastAsia="Times New Roman" w:hAnsi="Times New Roman" w:cs="Times New Roman"/>
                <w:snapToGrid w:val="0"/>
                <w:sz w:val="18"/>
                <w:szCs w:val="18"/>
                <w:lang w:eastAsia="ru-RU"/>
              </w:rPr>
              <w:t>Межрайонная</w:t>
            </w:r>
            <w:proofErr w:type="gramEnd"/>
            <w:r>
              <w:rPr>
                <w:rFonts w:ascii="Times New Roman" w:eastAsia="Times New Roman" w:hAnsi="Times New Roman" w:cs="Times New Roman"/>
                <w:snapToGrid w:val="0"/>
                <w:sz w:val="18"/>
                <w:szCs w:val="18"/>
                <w:lang w:eastAsia="ru-RU"/>
              </w:rPr>
              <w:t xml:space="preserve"> ИФНС России № 6</w:t>
            </w:r>
            <w:r w:rsidRPr="004918A2">
              <w:rPr>
                <w:rFonts w:ascii="Times New Roman" w:eastAsia="Times New Roman" w:hAnsi="Times New Roman" w:cs="Times New Roman"/>
                <w:snapToGrid w:val="0"/>
                <w:sz w:val="18"/>
                <w:szCs w:val="18"/>
                <w:lang w:eastAsia="ru-RU"/>
              </w:rPr>
              <w:t xml:space="preserve"> по Нижегородской области)</w:t>
            </w:r>
          </w:p>
          <w:p w:rsidR="009373C0" w:rsidRPr="004918A2" w:rsidRDefault="009373C0" w:rsidP="004753C0">
            <w:pPr>
              <w:spacing w:before="60" w:after="0" w:line="240" w:lineRule="auto"/>
              <w:jc w:val="center"/>
              <w:rPr>
                <w:rFonts w:ascii="Times New Roman" w:eastAsia="Times New Roman" w:hAnsi="Times New Roman" w:cs="Times New Roman"/>
                <w:b/>
                <w:spacing w:val="30"/>
                <w:sz w:val="24"/>
                <w:szCs w:val="20"/>
                <w:lang w:eastAsia="ru-RU"/>
              </w:rPr>
            </w:pPr>
            <w:r w:rsidRPr="004918A2">
              <w:rPr>
                <w:rFonts w:ascii="Times New Roman" w:eastAsia="Times New Roman" w:hAnsi="Times New Roman" w:cs="Times New Roman"/>
                <w:b/>
                <w:spacing w:val="30"/>
                <w:sz w:val="32"/>
                <w:szCs w:val="20"/>
                <w:lang w:eastAsia="ru-RU"/>
              </w:rPr>
              <w:t>ПРИКАЗ</w:t>
            </w:r>
          </w:p>
        </w:tc>
      </w:tr>
      <w:tr w:rsidR="009373C0" w:rsidRPr="004918A2" w:rsidTr="009373C0">
        <w:tblPrEx>
          <w:tblCellMar>
            <w:left w:w="75" w:type="dxa"/>
            <w:right w:w="75" w:type="dxa"/>
          </w:tblCellMar>
        </w:tblPrEx>
        <w:trPr>
          <w:cantSplit/>
          <w:trHeight w:val="524"/>
        </w:trPr>
        <w:tc>
          <w:tcPr>
            <w:tcW w:w="273" w:type="dxa"/>
          </w:tcPr>
          <w:p w:rsidR="009373C0" w:rsidRPr="004918A2" w:rsidRDefault="009373C0" w:rsidP="004753C0">
            <w:pPr>
              <w:spacing w:after="0" w:line="240" w:lineRule="auto"/>
              <w:rPr>
                <w:rFonts w:ascii="Times New Roman" w:eastAsia="Times New Roman" w:hAnsi="Times New Roman" w:cs="Times New Roman"/>
                <w:snapToGrid w:val="0"/>
                <w:sz w:val="26"/>
                <w:szCs w:val="20"/>
                <w:lang w:eastAsia="ru-RU"/>
              </w:rPr>
            </w:pPr>
          </w:p>
          <w:p w:rsidR="009373C0" w:rsidRPr="004918A2" w:rsidRDefault="009373C0" w:rsidP="004753C0">
            <w:pPr>
              <w:spacing w:after="0" w:line="240" w:lineRule="auto"/>
              <w:rPr>
                <w:rFonts w:ascii="Times New Roman" w:eastAsia="Times New Roman" w:hAnsi="Times New Roman" w:cs="Times New Roman"/>
                <w:snapToGrid w:val="0"/>
                <w:sz w:val="26"/>
                <w:szCs w:val="20"/>
                <w:lang w:eastAsia="ru-RU"/>
              </w:rPr>
            </w:pPr>
          </w:p>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r w:rsidRPr="004918A2">
              <w:rPr>
                <w:rFonts w:ascii="Times New Roman" w:eastAsia="Times New Roman" w:hAnsi="Times New Roman" w:cs="Times New Roman"/>
                <w:snapToGrid w:val="0"/>
                <w:sz w:val="26"/>
                <w:szCs w:val="20"/>
                <w:lang w:eastAsia="ru-RU"/>
              </w:rPr>
              <w:t>«</w:t>
            </w:r>
          </w:p>
        </w:tc>
        <w:tc>
          <w:tcPr>
            <w:tcW w:w="545" w:type="dxa"/>
            <w:tcBorders>
              <w:bottom w:val="single" w:sz="4" w:space="0" w:color="auto"/>
            </w:tcBorders>
          </w:tcPr>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p>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p>
          <w:p w:rsidR="009373C0" w:rsidRPr="004918A2" w:rsidRDefault="00807AA6" w:rsidP="004753C0">
            <w:pPr>
              <w:spacing w:after="0" w:line="240" w:lineRule="auto"/>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26</w:t>
            </w:r>
          </w:p>
        </w:tc>
        <w:tc>
          <w:tcPr>
            <w:tcW w:w="272" w:type="dxa"/>
          </w:tcPr>
          <w:p w:rsidR="009373C0" w:rsidRPr="004918A2" w:rsidRDefault="009373C0" w:rsidP="004753C0">
            <w:pPr>
              <w:spacing w:after="0" w:line="240" w:lineRule="auto"/>
              <w:rPr>
                <w:rFonts w:ascii="Times New Roman" w:eastAsia="Times New Roman" w:hAnsi="Times New Roman" w:cs="Times New Roman"/>
                <w:snapToGrid w:val="0"/>
                <w:sz w:val="26"/>
                <w:szCs w:val="20"/>
                <w:lang w:eastAsia="ru-RU"/>
              </w:rPr>
            </w:pPr>
          </w:p>
          <w:p w:rsidR="009373C0" w:rsidRPr="004918A2" w:rsidRDefault="009373C0" w:rsidP="004753C0">
            <w:pPr>
              <w:spacing w:after="0" w:line="240" w:lineRule="auto"/>
              <w:rPr>
                <w:rFonts w:ascii="Times New Roman" w:eastAsia="Times New Roman" w:hAnsi="Times New Roman" w:cs="Times New Roman"/>
                <w:snapToGrid w:val="0"/>
                <w:sz w:val="26"/>
                <w:szCs w:val="20"/>
                <w:lang w:eastAsia="ru-RU"/>
              </w:rPr>
            </w:pPr>
          </w:p>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r w:rsidRPr="004918A2">
              <w:rPr>
                <w:rFonts w:ascii="Times New Roman" w:eastAsia="Times New Roman" w:hAnsi="Times New Roman" w:cs="Times New Roman"/>
                <w:snapToGrid w:val="0"/>
                <w:sz w:val="26"/>
                <w:szCs w:val="20"/>
                <w:lang w:eastAsia="ru-RU"/>
              </w:rPr>
              <w:t>»</w:t>
            </w:r>
          </w:p>
        </w:tc>
        <w:tc>
          <w:tcPr>
            <w:tcW w:w="1499" w:type="dxa"/>
            <w:tcBorders>
              <w:bottom w:val="single" w:sz="4" w:space="0" w:color="auto"/>
            </w:tcBorders>
          </w:tcPr>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p>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p>
          <w:p w:rsidR="009373C0" w:rsidRPr="004918A2" w:rsidRDefault="00807AA6" w:rsidP="004753C0">
            <w:pPr>
              <w:spacing w:after="0" w:line="240" w:lineRule="auto"/>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декабря</w:t>
            </w:r>
          </w:p>
        </w:tc>
        <w:tc>
          <w:tcPr>
            <w:tcW w:w="953" w:type="dxa"/>
          </w:tcPr>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p>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p>
          <w:p w:rsidR="009373C0" w:rsidRPr="004918A2" w:rsidRDefault="009373C0" w:rsidP="00807AA6">
            <w:pPr>
              <w:spacing w:after="0" w:line="240" w:lineRule="auto"/>
              <w:rPr>
                <w:rFonts w:ascii="Times New Roman" w:eastAsia="Times New Roman" w:hAnsi="Times New Roman" w:cs="Times New Roman"/>
                <w:snapToGrid w:val="0"/>
                <w:sz w:val="24"/>
                <w:szCs w:val="20"/>
                <w:lang w:eastAsia="ru-RU"/>
              </w:rPr>
            </w:pPr>
            <w:r w:rsidRPr="004918A2">
              <w:rPr>
                <w:rFonts w:ascii="Times New Roman" w:eastAsia="Times New Roman" w:hAnsi="Times New Roman" w:cs="Times New Roman"/>
                <w:snapToGrid w:val="0"/>
                <w:sz w:val="24"/>
                <w:szCs w:val="20"/>
                <w:lang w:eastAsia="ru-RU"/>
              </w:rPr>
              <w:t>201</w:t>
            </w:r>
            <w:r w:rsidR="00807AA6">
              <w:rPr>
                <w:rFonts w:ascii="Times New Roman" w:eastAsia="Times New Roman" w:hAnsi="Times New Roman" w:cs="Times New Roman"/>
                <w:snapToGrid w:val="0"/>
                <w:sz w:val="24"/>
                <w:szCs w:val="20"/>
                <w:lang w:eastAsia="ru-RU"/>
              </w:rPr>
              <w:t>8</w:t>
            </w:r>
            <w:r w:rsidRPr="004918A2">
              <w:rPr>
                <w:rFonts w:ascii="Times New Roman" w:eastAsia="Times New Roman" w:hAnsi="Times New Roman" w:cs="Times New Roman"/>
                <w:snapToGrid w:val="0"/>
                <w:sz w:val="24"/>
                <w:szCs w:val="20"/>
                <w:lang w:eastAsia="ru-RU"/>
              </w:rPr>
              <w:t xml:space="preserve">  г.</w:t>
            </w:r>
          </w:p>
        </w:tc>
        <w:tc>
          <w:tcPr>
            <w:tcW w:w="3406" w:type="dxa"/>
          </w:tcPr>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p>
        </w:tc>
        <w:tc>
          <w:tcPr>
            <w:tcW w:w="545" w:type="dxa"/>
          </w:tcPr>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p>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p>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r w:rsidRPr="004918A2">
              <w:rPr>
                <w:rFonts w:ascii="Times New Roman" w:eastAsia="Times New Roman" w:hAnsi="Times New Roman" w:cs="Times New Roman"/>
                <w:snapToGrid w:val="0"/>
                <w:sz w:val="24"/>
                <w:szCs w:val="20"/>
                <w:lang w:eastAsia="ru-RU"/>
              </w:rPr>
              <w:t>№</w:t>
            </w:r>
          </w:p>
        </w:tc>
        <w:tc>
          <w:tcPr>
            <w:tcW w:w="2317" w:type="dxa"/>
            <w:tcBorders>
              <w:bottom w:val="single" w:sz="4" w:space="0" w:color="auto"/>
            </w:tcBorders>
          </w:tcPr>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p>
          <w:p w:rsidR="009373C0" w:rsidRPr="004918A2" w:rsidRDefault="009373C0" w:rsidP="004753C0">
            <w:pPr>
              <w:spacing w:after="0" w:line="240" w:lineRule="auto"/>
              <w:rPr>
                <w:rFonts w:ascii="Times New Roman" w:eastAsia="Times New Roman" w:hAnsi="Times New Roman" w:cs="Times New Roman"/>
                <w:snapToGrid w:val="0"/>
                <w:sz w:val="24"/>
                <w:szCs w:val="20"/>
                <w:lang w:eastAsia="ru-RU"/>
              </w:rPr>
            </w:pPr>
          </w:p>
          <w:p w:rsidR="009373C0" w:rsidRPr="004918A2" w:rsidRDefault="00807AA6" w:rsidP="004753C0">
            <w:pPr>
              <w:spacing w:after="0" w:line="240" w:lineRule="auto"/>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01-01-03/168</w:t>
            </w:r>
            <w:bookmarkStart w:id="0" w:name="_GoBack"/>
            <w:bookmarkEnd w:id="0"/>
          </w:p>
        </w:tc>
      </w:tr>
    </w:tbl>
    <w:p w:rsidR="009373C0" w:rsidRDefault="009373C0" w:rsidP="009373C0">
      <w:pPr>
        <w:spacing w:after="0" w:line="240" w:lineRule="auto"/>
        <w:jc w:val="center"/>
        <w:rPr>
          <w:rFonts w:ascii="Times New Roman" w:eastAsia="Times New Roman" w:hAnsi="Times New Roman" w:cs="Times New Roman"/>
          <w:snapToGrid w:val="0"/>
          <w:sz w:val="28"/>
          <w:szCs w:val="28"/>
          <w:lang w:eastAsia="ru-RU"/>
        </w:rPr>
      </w:pPr>
    </w:p>
    <w:p w:rsidR="009373C0" w:rsidRDefault="009373C0" w:rsidP="009373C0">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Кстово</w:t>
      </w:r>
    </w:p>
    <w:p w:rsidR="009373C0" w:rsidRPr="004918A2" w:rsidRDefault="009373C0" w:rsidP="009373C0">
      <w:pPr>
        <w:spacing w:after="0" w:line="240" w:lineRule="auto"/>
        <w:jc w:val="center"/>
        <w:rPr>
          <w:rFonts w:ascii="Times New Roman" w:eastAsia="Times New Roman" w:hAnsi="Times New Roman" w:cs="Times New Roman"/>
          <w:snapToGrid w:val="0"/>
          <w:sz w:val="28"/>
          <w:szCs w:val="28"/>
          <w:lang w:eastAsia="ru-RU"/>
        </w:rPr>
      </w:pPr>
    </w:p>
    <w:p w:rsidR="00720FB8" w:rsidRPr="004918A2" w:rsidRDefault="00720FB8" w:rsidP="00720FB8">
      <w:pPr>
        <w:spacing w:after="0" w:line="240" w:lineRule="auto"/>
        <w:jc w:val="center"/>
        <w:rPr>
          <w:rFonts w:ascii="Times New Roman" w:eastAsia="Times New Roman" w:hAnsi="Times New Roman" w:cs="Times New Roman"/>
          <w:snapToGrid w:val="0"/>
          <w:sz w:val="28"/>
          <w:szCs w:val="28"/>
          <w:lang w:eastAsia="ru-RU"/>
        </w:rPr>
      </w:pPr>
      <w:r w:rsidRPr="004918A2">
        <w:rPr>
          <w:rFonts w:ascii="Times New Roman" w:eastAsia="Times New Roman" w:hAnsi="Times New Roman" w:cs="Times New Roman"/>
          <w:snapToGrid w:val="0"/>
          <w:sz w:val="28"/>
          <w:szCs w:val="28"/>
          <w:lang w:eastAsia="ru-RU"/>
        </w:rPr>
        <w:t>Об утверждении Учетной политики на 2019 год</w:t>
      </w:r>
    </w:p>
    <w:p w:rsidR="009373C0" w:rsidRDefault="009373C0" w:rsidP="009373C0"/>
    <w:p w:rsidR="009373C0" w:rsidRPr="004C5FBD" w:rsidRDefault="009373C0" w:rsidP="009373C0">
      <w:pPr>
        <w:rPr>
          <w:rFonts w:ascii="Times New Roman" w:hAnsi="Times New Roman" w:cs="Times New Roman"/>
          <w:sz w:val="28"/>
          <w:szCs w:val="28"/>
        </w:rPr>
      </w:pPr>
      <w:r w:rsidRPr="004C5FBD">
        <w:rPr>
          <w:rFonts w:ascii="Times New Roman" w:hAnsi="Times New Roman" w:cs="Times New Roman"/>
          <w:sz w:val="28"/>
          <w:szCs w:val="28"/>
        </w:rPr>
        <w:t>На основании Федерального закона от 06.12.2011г. №402-ФЗ «О бухгалтерском учете», федеральных стандартов бухгалтерского учета для организаций государственного сектора, Инструкций 157Н, Инструкций 162н, Приказа№191н, налогового кодекса Российской Федерации</w:t>
      </w:r>
    </w:p>
    <w:p w:rsidR="009373C0" w:rsidRPr="004C5FBD" w:rsidRDefault="009373C0" w:rsidP="009373C0">
      <w:pPr>
        <w:rPr>
          <w:rFonts w:ascii="Times New Roman" w:hAnsi="Times New Roman" w:cs="Times New Roman"/>
          <w:sz w:val="28"/>
          <w:szCs w:val="28"/>
        </w:rPr>
      </w:pPr>
      <w:proofErr w:type="gramStart"/>
      <w:r w:rsidRPr="004C5FBD">
        <w:rPr>
          <w:rFonts w:ascii="Times New Roman" w:hAnsi="Times New Roman" w:cs="Times New Roman"/>
          <w:sz w:val="28"/>
          <w:szCs w:val="28"/>
        </w:rPr>
        <w:t>п</w:t>
      </w:r>
      <w:proofErr w:type="gramEnd"/>
      <w:r w:rsidRPr="004C5FBD">
        <w:rPr>
          <w:rFonts w:ascii="Times New Roman" w:hAnsi="Times New Roman" w:cs="Times New Roman"/>
          <w:sz w:val="28"/>
          <w:szCs w:val="28"/>
        </w:rPr>
        <w:t xml:space="preserve"> р и к а з ы в а ю:</w:t>
      </w:r>
    </w:p>
    <w:p w:rsidR="009373C0" w:rsidRPr="004C5FBD" w:rsidRDefault="009373C0" w:rsidP="009373C0">
      <w:pPr>
        <w:rPr>
          <w:rFonts w:ascii="Times New Roman" w:hAnsi="Times New Roman" w:cs="Times New Roman"/>
          <w:sz w:val="28"/>
          <w:szCs w:val="28"/>
        </w:rPr>
      </w:pPr>
      <w:r w:rsidRPr="004C5FBD">
        <w:rPr>
          <w:rFonts w:ascii="Times New Roman" w:hAnsi="Times New Roman" w:cs="Times New Roman"/>
          <w:sz w:val="28"/>
          <w:szCs w:val="28"/>
        </w:rPr>
        <w:t>1.Утвердить Положение об учетной политике учре</w:t>
      </w:r>
      <w:r>
        <w:rPr>
          <w:rFonts w:ascii="Times New Roman" w:hAnsi="Times New Roman" w:cs="Times New Roman"/>
          <w:sz w:val="28"/>
          <w:szCs w:val="28"/>
        </w:rPr>
        <w:t>ждения на 2019год. (Приложение 1</w:t>
      </w:r>
      <w:r w:rsidRPr="004C5FBD">
        <w:rPr>
          <w:rFonts w:ascii="Times New Roman" w:hAnsi="Times New Roman" w:cs="Times New Roman"/>
          <w:sz w:val="28"/>
          <w:szCs w:val="28"/>
        </w:rPr>
        <w:t>)</w:t>
      </w:r>
    </w:p>
    <w:p w:rsidR="009373C0" w:rsidRPr="004C5FBD" w:rsidRDefault="009373C0" w:rsidP="009373C0">
      <w:pPr>
        <w:rPr>
          <w:rFonts w:ascii="Times New Roman" w:hAnsi="Times New Roman" w:cs="Times New Roman"/>
          <w:sz w:val="28"/>
          <w:szCs w:val="28"/>
        </w:rPr>
      </w:pPr>
      <w:r w:rsidRPr="004C5FBD">
        <w:rPr>
          <w:rFonts w:ascii="Times New Roman" w:hAnsi="Times New Roman" w:cs="Times New Roman"/>
          <w:sz w:val="28"/>
          <w:szCs w:val="28"/>
        </w:rPr>
        <w:t xml:space="preserve">2.Установить, что </w:t>
      </w:r>
      <w:proofErr w:type="gramStart"/>
      <w:r w:rsidRPr="004C5FBD">
        <w:rPr>
          <w:rFonts w:ascii="Times New Roman" w:hAnsi="Times New Roman" w:cs="Times New Roman"/>
          <w:sz w:val="28"/>
          <w:szCs w:val="28"/>
        </w:rPr>
        <w:t>Учетная</w:t>
      </w:r>
      <w:proofErr w:type="gramEnd"/>
      <w:r w:rsidRPr="004C5FBD">
        <w:rPr>
          <w:rFonts w:ascii="Times New Roman" w:hAnsi="Times New Roman" w:cs="Times New Roman"/>
          <w:sz w:val="28"/>
          <w:szCs w:val="28"/>
        </w:rPr>
        <w:t xml:space="preserve"> политик</w:t>
      </w:r>
      <w:r w:rsidR="00910867">
        <w:rPr>
          <w:rFonts w:ascii="Times New Roman" w:hAnsi="Times New Roman" w:cs="Times New Roman"/>
          <w:sz w:val="28"/>
          <w:szCs w:val="28"/>
        </w:rPr>
        <w:t>е применяется с 01.01.2019 года</w:t>
      </w:r>
      <w:r w:rsidRPr="004C5FBD">
        <w:rPr>
          <w:rFonts w:ascii="Times New Roman" w:hAnsi="Times New Roman" w:cs="Times New Roman"/>
          <w:sz w:val="28"/>
          <w:szCs w:val="28"/>
        </w:rPr>
        <w:t>.</w:t>
      </w:r>
    </w:p>
    <w:p w:rsidR="009373C0" w:rsidRPr="004C5FBD" w:rsidRDefault="009373C0" w:rsidP="009373C0">
      <w:pPr>
        <w:rPr>
          <w:rFonts w:ascii="Times New Roman" w:hAnsi="Times New Roman" w:cs="Times New Roman"/>
          <w:sz w:val="28"/>
          <w:szCs w:val="28"/>
        </w:rPr>
      </w:pPr>
      <w:r w:rsidRPr="004C5FBD">
        <w:rPr>
          <w:rFonts w:ascii="Times New Roman" w:hAnsi="Times New Roman" w:cs="Times New Roman"/>
          <w:sz w:val="28"/>
          <w:szCs w:val="28"/>
        </w:rPr>
        <w:t>3.</w:t>
      </w:r>
      <w:r>
        <w:rPr>
          <w:rFonts w:ascii="Times New Roman" w:hAnsi="Times New Roman" w:cs="Times New Roman"/>
          <w:sz w:val="28"/>
          <w:szCs w:val="28"/>
        </w:rPr>
        <w:t>Довести до всех отделов инспекции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9373C0" w:rsidRPr="004C5FBD" w:rsidRDefault="009373C0" w:rsidP="009373C0">
      <w:pPr>
        <w:rPr>
          <w:rFonts w:ascii="Times New Roman" w:hAnsi="Times New Roman" w:cs="Times New Roman"/>
          <w:sz w:val="28"/>
          <w:szCs w:val="28"/>
        </w:rPr>
      </w:pPr>
      <w:r w:rsidRPr="004C5FBD">
        <w:rPr>
          <w:rFonts w:ascii="Times New Roman" w:hAnsi="Times New Roman" w:cs="Times New Roman"/>
          <w:sz w:val="28"/>
          <w:szCs w:val="28"/>
        </w:rPr>
        <w:t xml:space="preserve">4. </w:t>
      </w:r>
      <w:proofErr w:type="gramStart"/>
      <w:r w:rsidRPr="004C5FBD">
        <w:rPr>
          <w:rFonts w:ascii="Times New Roman" w:hAnsi="Times New Roman" w:cs="Times New Roman"/>
          <w:sz w:val="28"/>
          <w:szCs w:val="28"/>
        </w:rPr>
        <w:t>Контроль за</w:t>
      </w:r>
      <w:proofErr w:type="gramEnd"/>
      <w:r w:rsidRPr="004C5FBD">
        <w:rPr>
          <w:rFonts w:ascii="Times New Roman" w:hAnsi="Times New Roman" w:cs="Times New Roman"/>
          <w:sz w:val="28"/>
          <w:szCs w:val="28"/>
        </w:rPr>
        <w:t xml:space="preserve"> исполнением настоящего приказа оставляю за собой.</w:t>
      </w:r>
    </w:p>
    <w:p w:rsidR="009373C0" w:rsidRPr="004C5FBD" w:rsidRDefault="009373C0" w:rsidP="009373C0">
      <w:pPr>
        <w:rPr>
          <w:rFonts w:ascii="Times New Roman" w:hAnsi="Times New Roman" w:cs="Times New Roman"/>
          <w:sz w:val="28"/>
          <w:szCs w:val="28"/>
        </w:rPr>
      </w:pPr>
    </w:p>
    <w:p w:rsidR="009373C0" w:rsidRPr="004C5FBD" w:rsidRDefault="009373C0" w:rsidP="009373C0">
      <w:pPr>
        <w:rPr>
          <w:rFonts w:ascii="Times New Roman" w:hAnsi="Times New Roman" w:cs="Times New Roman"/>
          <w:sz w:val="28"/>
          <w:szCs w:val="28"/>
        </w:rPr>
      </w:pPr>
    </w:p>
    <w:p w:rsidR="009373C0" w:rsidRPr="004C5FBD" w:rsidRDefault="009373C0" w:rsidP="009373C0">
      <w:pPr>
        <w:spacing w:after="0" w:line="240" w:lineRule="auto"/>
        <w:rPr>
          <w:rFonts w:ascii="Times New Roman" w:hAnsi="Times New Roman" w:cs="Times New Roman"/>
          <w:sz w:val="28"/>
          <w:szCs w:val="28"/>
        </w:rPr>
      </w:pPr>
      <w:r w:rsidRPr="004C5FBD">
        <w:rPr>
          <w:rFonts w:ascii="Times New Roman" w:hAnsi="Times New Roman" w:cs="Times New Roman"/>
          <w:sz w:val="28"/>
          <w:szCs w:val="28"/>
        </w:rPr>
        <w:t xml:space="preserve">Начальник Межрайонной ИФНС России №6 </w:t>
      </w:r>
    </w:p>
    <w:p w:rsidR="009373C0" w:rsidRPr="004C5FBD" w:rsidRDefault="009373C0" w:rsidP="009373C0">
      <w:pPr>
        <w:spacing w:after="0" w:line="240" w:lineRule="auto"/>
        <w:rPr>
          <w:rFonts w:ascii="Times New Roman" w:hAnsi="Times New Roman" w:cs="Times New Roman"/>
          <w:sz w:val="28"/>
          <w:szCs w:val="28"/>
        </w:rPr>
      </w:pPr>
      <w:r w:rsidRPr="004C5FBD">
        <w:rPr>
          <w:rFonts w:ascii="Times New Roman" w:hAnsi="Times New Roman" w:cs="Times New Roman"/>
          <w:sz w:val="28"/>
          <w:szCs w:val="28"/>
        </w:rPr>
        <w:t xml:space="preserve">по Нижегородской области                                                          </w:t>
      </w:r>
      <w:r>
        <w:rPr>
          <w:rFonts w:ascii="Times New Roman" w:hAnsi="Times New Roman" w:cs="Times New Roman"/>
          <w:sz w:val="28"/>
          <w:szCs w:val="28"/>
        </w:rPr>
        <w:t xml:space="preserve">          </w:t>
      </w:r>
      <w:r w:rsidRPr="004C5FBD">
        <w:rPr>
          <w:rFonts w:ascii="Times New Roman" w:hAnsi="Times New Roman" w:cs="Times New Roman"/>
          <w:sz w:val="28"/>
          <w:szCs w:val="28"/>
        </w:rPr>
        <w:t>С.В.</w:t>
      </w:r>
      <w:r w:rsidR="00910867">
        <w:rPr>
          <w:rFonts w:ascii="Times New Roman" w:hAnsi="Times New Roman" w:cs="Times New Roman"/>
          <w:sz w:val="28"/>
          <w:szCs w:val="28"/>
        </w:rPr>
        <w:t xml:space="preserve"> </w:t>
      </w:r>
      <w:r w:rsidRPr="004C5FBD">
        <w:rPr>
          <w:rFonts w:ascii="Times New Roman" w:hAnsi="Times New Roman" w:cs="Times New Roman"/>
          <w:sz w:val="28"/>
          <w:szCs w:val="28"/>
        </w:rPr>
        <w:t>Юрко</w:t>
      </w:r>
    </w:p>
    <w:p w:rsidR="00807AA6" w:rsidRDefault="00807AA6">
      <w:r>
        <w:br w:type="page"/>
      </w:r>
    </w:p>
    <w:p w:rsidR="00807AA6" w:rsidRPr="00DC5BE1" w:rsidRDefault="00807AA6" w:rsidP="00807AA6">
      <w:pPr>
        <w:jc w:val="right"/>
        <w:rPr>
          <w:rFonts w:ascii="Times New Roman" w:hAnsi="Times New Roman" w:cs="Times New Roman"/>
          <w:sz w:val="28"/>
          <w:szCs w:val="28"/>
        </w:rPr>
      </w:pPr>
      <w:r w:rsidRPr="00DC5BE1">
        <w:rPr>
          <w:rFonts w:ascii="Times New Roman" w:hAnsi="Times New Roman" w:cs="Times New Roman"/>
          <w:sz w:val="28"/>
          <w:szCs w:val="28"/>
        </w:rPr>
        <w:lastRenderedPageBreak/>
        <w:t>Приложение к приказу</w:t>
      </w:r>
    </w:p>
    <w:p w:rsidR="00807AA6" w:rsidRPr="00DC5BE1" w:rsidRDefault="00807AA6" w:rsidP="00807AA6">
      <w:pPr>
        <w:jc w:val="right"/>
        <w:rPr>
          <w:rFonts w:ascii="Times New Roman" w:hAnsi="Times New Roman" w:cs="Times New Roman"/>
          <w:sz w:val="28"/>
          <w:szCs w:val="28"/>
        </w:rPr>
      </w:pPr>
      <w:r w:rsidRPr="00DC5BE1">
        <w:rPr>
          <w:rFonts w:ascii="Times New Roman" w:hAnsi="Times New Roman" w:cs="Times New Roman"/>
          <w:sz w:val="28"/>
          <w:szCs w:val="28"/>
        </w:rPr>
        <w:t>№ 01-01-03/168      от «  26 » декабрь 2018г.</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1.Нормативные документы, используемые для ведения учета</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1.1. Бухгалтерский учет в Инспекции осуществляется  в соответствии со следующими документами:</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Бюджетным </w:t>
      </w:r>
      <w:hyperlink r:id="rId5" w:history="1">
        <w:r w:rsidRPr="00DC5BE1">
          <w:rPr>
            <w:rStyle w:val="a3"/>
            <w:rFonts w:ascii="Times New Roman" w:hAnsi="Times New Roman" w:cs="Times New Roman"/>
            <w:sz w:val="28"/>
            <w:szCs w:val="28"/>
          </w:rPr>
          <w:t>кодексом</w:t>
        </w:r>
      </w:hyperlink>
      <w:r w:rsidRPr="00DC5BE1">
        <w:rPr>
          <w:rFonts w:ascii="Times New Roman" w:hAnsi="Times New Roman" w:cs="Times New Roman"/>
          <w:sz w:val="28"/>
          <w:szCs w:val="28"/>
        </w:rPr>
        <w:t xml:space="preserve"> Российской Федерации;</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Налоговым </w:t>
      </w:r>
      <w:hyperlink r:id="rId6" w:history="1">
        <w:r w:rsidRPr="00DC5BE1">
          <w:rPr>
            <w:rStyle w:val="a3"/>
            <w:rFonts w:ascii="Times New Roman" w:hAnsi="Times New Roman" w:cs="Times New Roman"/>
            <w:sz w:val="28"/>
            <w:szCs w:val="28"/>
          </w:rPr>
          <w:t>кодексом</w:t>
        </w:r>
      </w:hyperlink>
      <w:r w:rsidRPr="00DC5BE1">
        <w:rPr>
          <w:rFonts w:ascii="Times New Roman" w:hAnsi="Times New Roman" w:cs="Times New Roman"/>
          <w:sz w:val="28"/>
          <w:szCs w:val="28"/>
        </w:rPr>
        <w:t xml:space="preserve"> Российской Федерации;</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Федеральным законом от 06.12.2011г. №402-ФЗ «О бухгалтерском учете» (далее – Приказ № 402-ФЗ);</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Приказом Министерства финансов Российской Федерации от 31.12.2016г. №256н «Об утверждении федерального стандарта бухгалтерского учета для организаций сектора «Концептуальные основы бухгалтерского учета и отчетности организаций государственного сектора»;</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-Приказом Министерства финансов Российской Федерации от 31.12.2016г. №257н «Об утверждении федерального стандарта бухгалтерского учета для организаций государственного сектора «Основные средства»;</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-Приказом Министерства финансов Российской Федерации от 31.12.2016г. №258н «Об утверждении федерального стандарта бухгалтерского учета для организаций государственного сектора «Аренда»;</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-Приказом Министерства финансов Российской Федерации от 31.12.2016г. №259н «Об утверждении федерального стандарта бухгалтерского учета для организаций государственного сектора «Обесценение активов»;</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-Приказом Министерства финансов Российской Федерации от 31.12.2016г.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807AA6" w:rsidRPr="00DC5BE1" w:rsidRDefault="00807AA6" w:rsidP="00807AA6">
      <w:pPr>
        <w:spacing w:line="240" w:lineRule="auto"/>
        <w:jc w:val="both"/>
        <w:rPr>
          <w:rFonts w:ascii="Times New Roman" w:hAnsi="Times New Roman" w:cs="Times New Roman"/>
          <w:sz w:val="28"/>
          <w:szCs w:val="28"/>
        </w:rPr>
      </w:pPr>
      <w:proofErr w:type="gramStart"/>
      <w:r w:rsidRPr="00DC5BE1">
        <w:rPr>
          <w:rFonts w:ascii="Times New Roman" w:hAnsi="Times New Roman" w:cs="Times New Roman"/>
          <w:sz w:val="28"/>
          <w:szCs w:val="28"/>
        </w:rPr>
        <w:t xml:space="preserve">- </w:t>
      </w:r>
      <w:hyperlink r:id="rId7" w:history="1">
        <w:r w:rsidRPr="00807AA6">
          <w:rPr>
            <w:rStyle w:val="a3"/>
            <w:rFonts w:ascii="Times New Roman" w:hAnsi="Times New Roman" w:cs="Times New Roman"/>
            <w:color w:val="auto"/>
            <w:sz w:val="28"/>
            <w:szCs w:val="28"/>
            <w:u w:val="none"/>
          </w:rPr>
          <w:t>Приказом</w:t>
        </w:r>
      </w:hyperlink>
      <w:r w:rsidRPr="00807AA6">
        <w:rPr>
          <w:rFonts w:ascii="Times New Roman" w:hAnsi="Times New Roman" w:cs="Times New Roman"/>
          <w:sz w:val="28"/>
          <w:szCs w:val="28"/>
        </w:rPr>
        <w:t xml:space="preserve"> </w:t>
      </w:r>
      <w:r w:rsidRPr="00DC5BE1">
        <w:rPr>
          <w:rFonts w:ascii="Times New Roman" w:hAnsi="Times New Roman" w:cs="Times New Roman"/>
          <w:sz w:val="28"/>
          <w:szCs w:val="28"/>
        </w:rPr>
        <w:t xml:space="preserve">Министерства финансов Российской Федерации от </w:t>
      </w:r>
      <w:smartTag w:uri="urn:schemas-microsoft-com:office:smarttags" w:element="date">
        <w:smartTagPr>
          <w:attr w:name="ls" w:val="trans"/>
          <w:attr w:name="Month" w:val="12"/>
          <w:attr w:name="Day" w:val="1"/>
          <w:attr w:name="Year" w:val="2010"/>
        </w:smartTagPr>
        <w:r w:rsidRPr="00DC5BE1">
          <w:rPr>
            <w:rFonts w:ascii="Times New Roman" w:hAnsi="Times New Roman" w:cs="Times New Roman"/>
            <w:sz w:val="28"/>
            <w:szCs w:val="28"/>
          </w:rPr>
          <w:t xml:space="preserve">1 декабря </w:t>
        </w:r>
        <w:smartTag w:uri="urn:schemas-microsoft-com:office:smarttags" w:element="metricconverter">
          <w:smartTagPr>
            <w:attr w:name="ProductID" w:val="2010 г"/>
          </w:smartTagPr>
          <w:r w:rsidRPr="00DC5BE1">
            <w:rPr>
              <w:rFonts w:ascii="Times New Roman" w:hAnsi="Times New Roman" w:cs="Times New Roman"/>
              <w:sz w:val="28"/>
              <w:szCs w:val="28"/>
            </w:rPr>
            <w:t>2010 г</w:t>
          </w:r>
        </w:smartTag>
        <w:r w:rsidRPr="00DC5BE1">
          <w:rPr>
            <w:rFonts w:ascii="Times New Roman" w:hAnsi="Times New Roman" w:cs="Times New Roman"/>
            <w:sz w:val="28"/>
            <w:szCs w:val="28"/>
          </w:rPr>
          <w:t>.</w:t>
        </w:r>
      </w:smartTag>
      <w:r w:rsidRPr="00DC5BE1">
        <w:rPr>
          <w:rFonts w:ascii="Times New Roman" w:hAnsi="Times New Roman" w:cs="Times New Roman"/>
          <w:sz w:val="28"/>
          <w:szCs w:val="28"/>
        </w:rPr>
        <w:t xml:space="preserve">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учетом изменений </w:t>
      </w:r>
      <w:r>
        <w:rPr>
          <w:rFonts w:ascii="Times New Roman" w:hAnsi="Times New Roman" w:cs="Times New Roman"/>
          <w:sz w:val="28"/>
          <w:szCs w:val="28"/>
        </w:rPr>
        <w:t>и дополнений</w:t>
      </w:r>
      <w:r w:rsidRPr="00DC5BE1">
        <w:rPr>
          <w:rFonts w:ascii="Times New Roman" w:hAnsi="Times New Roman" w:cs="Times New Roman"/>
          <w:sz w:val="28"/>
          <w:szCs w:val="28"/>
        </w:rPr>
        <w:t xml:space="preserve"> (далее - Инструкция N 157н);</w:t>
      </w:r>
      <w:proofErr w:type="gramEnd"/>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w:t>
      </w:r>
      <w:hyperlink r:id="rId8" w:history="1">
        <w:r w:rsidRPr="00807AA6">
          <w:rPr>
            <w:rStyle w:val="a3"/>
            <w:rFonts w:ascii="Times New Roman" w:hAnsi="Times New Roman" w:cs="Times New Roman"/>
            <w:color w:val="auto"/>
            <w:sz w:val="28"/>
            <w:szCs w:val="28"/>
            <w:u w:val="none"/>
          </w:rPr>
          <w:t>Приказом</w:t>
        </w:r>
      </w:hyperlink>
      <w:r w:rsidRPr="00DC5BE1">
        <w:rPr>
          <w:rFonts w:ascii="Times New Roman" w:hAnsi="Times New Roman" w:cs="Times New Roman"/>
          <w:sz w:val="28"/>
          <w:szCs w:val="28"/>
        </w:rPr>
        <w:t xml:space="preserve"> Министерства финансов Российской Федерации от 6 декабря </w:t>
      </w:r>
      <w:smartTag w:uri="urn:schemas-microsoft-com:office:smarttags" w:element="metricconverter">
        <w:smartTagPr>
          <w:attr w:name="ProductID" w:val="2010 г"/>
        </w:smartTagPr>
        <w:r w:rsidRPr="00DC5BE1">
          <w:rPr>
            <w:rFonts w:ascii="Times New Roman" w:hAnsi="Times New Roman" w:cs="Times New Roman"/>
            <w:sz w:val="28"/>
            <w:szCs w:val="28"/>
          </w:rPr>
          <w:t>2010 г</w:t>
        </w:r>
      </w:smartTag>
      <w:r w:rsidRPr="00DC5BE1">
        <w:rPr>
          <w:rFonts w:ascii="Times New Roman" w:hAnsi="Times New Roman" w:cs="Times New Roman"/>
          <w:sz w:val="28"/>
          <w:szCs w:val="28"/>
        </w:rPr>
        <w:t xml:space="preserve">. N 162н "Об утверждении Плана счетов бюджетного учета и </w:t>
      </w:r>
      <w:r w:rsidRPr="00DC5BE1">
        <w:rPr>
          <w:rFonts w:ascii="Times New Roman" w:hAnsi="Times New Roman" w:cs="Times New Roman"/>
          <w:sz w:val="28"/>
          <w:szCs w:val="28"/>
        </w:rPr>
        <w:lastRenderedPageBreak/>
        <w:t>Инструкции по его применению"</w:t>
      </w:r>
      <w:r>
        <w:rPr>
          <w:rFonts w:ascii="Times New Roman" w:hAnsi="Times New Roman" w:cs="Times New Roman"/>
          <w:sz w:val="28"/>
          <w:szCs w:val="28"/>
        </w:rPr>
        <w:t xml:space="preserve"> с учетом изменений и дополнений</w:t>
      </w:r>
      <w:r w:rsidRPr="00DC5BE1">
        <w:rPr>
          <w:rFonts w:ascii="Times New Roman" w:hAnsi="Times New Roman" w:cs="Times New Roman"/>
          <w:sz w:val="28"/>
          <w:szCs w:val="28"/>
        </w:rPr>
        <w:t xml:space="preserve"> (далее - Инструкция N 162н);</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w:t>
      </w:r>
      <w:hyperlink r:id="rId9" w:history="1">
        <w:r w:rsidRPr="00807AA6">
          <w:rPr>
            <w:rStyle w:val="a3"/>
            <w:rFonts w:ascii="Times New Roman" w:hAnsi="Times New Roman" w:cs="Times New Roman"/>
            <w:color w:val="auto"/>
            <w:sz w:val="28"/>
            <w:szCs w:val="28"/>
            <w:u w:val="none"/>
          </w:rPr>
          <w:t>Приказом</w:t>
        </w:r>
      </w:hyperlink>
      <w:r w:rsidRPr="00807AA6">
        <w:rPr>
          <w:rFonts w:ascii="Times New Roman" w:hAnsi="Times New Roman" w:cs="Times New Roman"/>
          <w:sz w:val="28"/>
          <w:szCs w:val="28"/>
        </w:rPr>
        <w:t xml:space="preserve"> </w:t>
      </w:r>
      <w:r w:rsidRPr="00DC5BE1">
        <w:rPr>
          <w:rFonts w:ascii="Times New Roman" w:hAnsi="Times New Roman" w:cs="Times New Roman"/>
          <w:sz w:val="28"/>
          <w:szCs w:val="28"/>
        </w:rPr>
        <w:t xml:space="preserve">Министерства финансов Российской Федерации от 28 декабря </w:t>
      </w:r>
      <w:smartTag w:uri="urn:schemas-microsoft-com:office:smarttags" w:element="metricconverter">
        <w:smartTagPr>
          <w:attr w:name="ProductID" w:val="2010 г"/>
        </w:smartTagPr>
        <w:r w:rsidRPr="00DC5BE1">
          <w:rPr>
            <w:rFonts w:ascii="Times New Roman" w:hAnsi="Times New Roman" w:cs="Times New Roman"/>
            <w:sz w:val="28"/>
            <w:szCs w:val="28"/>
          </w:rPr>
          <w:t>2010 г</w:t>
        </w:r>
      </w:smartTag>
      <w:r w:rsidRPr="00DC5BE1">
        <w:rPr>
          <w:rFonts w:ascii="Times New Roman" w:hAnsi="Times New Roman" w:cs="Times New Roman"/>
          <w:sz w:val="28"/>
          <w:szCs w:val="28"/>
        </w:rPr>
        <w:t>.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8"/>
          <w:szCs w:val="28"/>
        </w:rPr>
        <w:t xml:space="preserve"> с учетом изменений и дополнений</w:t>
      </w:r>
      <w:r w:rsidRPr="00DC5BE1">
        <w:rPr>
          <w:rFonts w:ascii="Times New Roman" w:hAnsi="Times New Roman" w:cs="Times New Roman"/>
          <w:sz w:val="28"/>
          <w:szCs w:val="28"/>
        </w:rPr>
        <w:t>;</w:t>
      </w:r>
    </w:p>
    <w:p w:rsidR="00807AA6" w:rsidRPr="00DC5BE1" w:rsidRDefault="00807AA6" w:rsidP="00807AA6">
      <w:pPr>
        <w:spacing w:line="240" w:lineRule="auto"/>
        <w:jc w:val="both"/>
        <w:rPr>
          <w:rFonts w:ascii="Times New Roman" w:hAnsi="Times New Roman" w:cs="Times New Roman"/>
          <w:sz w:val="28"/>
          <w:szCs w:val="28"/>
        </w:rPr>
      </w:pPr>
      <w:proofErr w:type="gramStart"/>
      <w:r w:rsidRPr="00DC5BE1">
        <w:rPr>
          <w:rFonts w:ascii="Times New Roman" w:hAnsi="Times New Roman" w:cs="Times New Roman"/>
          <w:sz w:val="28"/>
          <w:szCs w:val="28"/>
        </w:rPr>
        <w:t xml:space="preserve">- </w:t>
      </w:r>
      <w:hyperlink r:id="rId10" w:history="1">
        <w:r w:rsidRPr="00807AA6">
          <w:rPr>
            <w:rStyle w:val="a3"/>
            <w:rFonts w:ascii="Times New Roman" w:hAnsi="Times New Roman" w:cs="Times New Roman"/>
            <w:color w:val="auto"/>
            <w:sz w:val="28"/>
            <w:szCs w:val="28"/>
            <w:u w:val="none"/>
          </w:rPr>
          <w:t>Приказом</w:t>
        </w:r>
      </w:hyperlink>
      <w:r w:rsidRPr="00DC5BE1">
        <w:rPr>
          <w:rFonts w:ascii="Times New Roman" w:hAnsi="Times New Roman" w:cs="Times New Roman"/>
          <w:sz w:val="28"/>
          <w:szCs w:val="28"/>
        </w:rPr>
        <w:t xml:space="preserve"> Министерства финансов Российской Федерации от 15 декабря </w:t>
      </w:r>
      <w:smartTag w:uri="urn:schemas-microsoft-com:office:smarttags" w:element="metricconverter">
        <w:smartTagPr>
          <w:attr w:name="ProductID" w:val="2010 г"/>
        </w:smartTagPr>
        <w:r w:rsidRPr="00DC5BE1">
          <w:rPr>
            <w:rFonts w:ascii="Times New Roman" w:hAnsi="Times New Roman" w:cs="Times New Roman"/>
            <w:sz w:val="28"/>
            <w:szCs w:val="28"/>
          </w:rPr>
          <w:t>2010 г</w:t>
        </w:r>
      </w:smartTag>
      <w:r w:rsidRPr="00DC5BE1">
        <w:rPr>
          <w:rFonts w:ascii="Times New Roman" w:hAnsi="Times New Roman" w:cs="Times New Roman"/>
          <w:sz w:val="28"/>
          <w:szCs w:val="28"/>
        </w:rPr>
        <w:t>.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N 52н);</w:t>
      </w:r>
      <w:proofErr w:type="gramEnd"/>
    </w:p>
    <w:p w:rsidR="00807AA6"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Указанием о порядке применения бюджетной классификации Российской Федерации, утвержденных приказом Министерства Финансов РФ от 01.07.2013г. №65н с учетом изменений</w:t>
      </w:r>
      <w:r>
        <w:rPr>
          <w:rFonts w:ascii="Times New Roman" w:hAnsi="Times New Roman" w:cs="Times New Roman"/>
          <w:sz w:val="28"/>
          <w:szCs w:val="28"/>
        </w:rPr>
        <w:t>.</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w:t>
      </w:r>
      <w:hyperlink r:id="rId11" w:history="1">
        <w:r w:rsidRPr="00807AA6">
          <w:rPr>
            <w:rStyle w:val="a3"/>
            <w:rFonts w:ascii="Times New Roman" w:hAnsi="Times New Roman" w:cs="Times New Roman"/>
            <w:color w:val="auto"/>
            <w:sz w:val="28"/>
            <w:szCs w:val="28"/>
            <w:u w:val="none"/>
          </w:rPr>
          <w:t>Приказом</w:t>
        </w:r>
      </w:hyperlink>
      <w:r w:rsidRPr="00DC5BE1">
        <w:rPr>
          <w:rFonts w:ascii="Times New Roman" w:hAnsi="Times New Roman" w:cs="Times New Roman"/>
          <w:sz w:val="28"/>
          <w:szCs w:val="28"/>
        </w:rPr>
        <w:t xml:space="preserve"> Министерства финансов Российской Федерации от 13 июня </w:t>
      </w:r>
      <w:smartTag w:uri="urn:schemas-microsoft-com:office:smarttags" w:element="metricconverter">
        <w:smartTagPr>
          <w:attr w:name="ProductID" w:val="1995 г"/>
        </w:smartTagPr>
        <w:r w:rsidRPr="00DC5BE1">
          <w:rPr>
            <w:rFonts w:ascii="Times New Roman" w:hAnsi="Times New Roman" w:cs="Times New Roman"/>
            <w:sz w:val="28"/>
            <w:szCs w:val="28"/>
          </w:rPr>
          <w:t>1995 г</w:t>
        </w:r>
      </w:smartTag>
      <w:r w:rsidRPr="00DC5BE1">
        <w:rPr>
          <w:rFonts w:ascii="Times New Roman" w:hAnsi="Times New Roman" w:cs="Times New Roman"/>
          <w:sz w:val="28"/>
          <w:szCs w:val="28"/>
        </w:rPr>
        <w:t>. N 49 "Об утверждении методических указаний по инвентаризации имущества и финансовых обязательств" (далее - Приказ N 49);</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Указанием Центрального Банка Российской Федерации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w:t>
      </w:r>
      <w:hyperlink r:id="rId12" w:history="1">
        <w:r w:rsidRPr="00807AA6">
          <w:rPr>
            <w:rStyle w:val="a3"/>
            <w:rFonts w:ascii="Times New Roman" w:hAnsi="Times New Roman" w:cs="Times New Roman"/>
            <w:color w:val="auto"/>
            <w:sz w:val="28"/>
            <w:szCs w:val="28"/>
            <w:u w:val="none"/>
          </w:rPr>
          <w:t>Постановлением</w:t>
        </w:r>
      </w:hyperlink>
      <w:r w:rsidRPr="00DC5BE1">
        <w:rPr>
          <w:rFonts w:ascii="Times New Roman" w:hAnsi="Times New Roman" w:cs="Times New Roman"/>
          <w:sz w:val="28"/>
          <w:szCs w:val="28"/>
        </w:rPr>
        <w:t xml:space="preserve"> Правительства Российской Федерации от 14 октября </w:t>
      </w:r>
      <w:smartTag w:uri="urn:schemas-microsoft-com:office:smarttags" w:element="metricconverter">
        <w:smartTagPr>
          <w:attr w:name="ProductID" w:val="2010 г"/>
        </w:smartTagPr>
        <w:r w:rsidRPr="00DC5BE1">
          <w:rPr>
            <w:rFonts w:ascii="Times New Roman" w:hAnsi="Times New Roman" w:cs="Times New Roman"/>
            <w:sz w:val="28"/>
            <w:szCs w:val="28"/>
          </w:rPr>
          <w:t>2010 г</w:t>
        </w:r>
      </w:smartTag>
      <w:r w:rsidRPr="00DC5BE1">
        <w:rPr>
          <w:rFonts w:ascii="Times New Roman" w:hAnsi="Times New Roman" w:cs="Times New Roman"/>
          <w:sz w:val="28"/>
          <w:szCs w:val="28"/>
        </w:rPr>
        <w:t>. N 834 "Об особенностях списания федерального имущества" (далее Постановление № 834);</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Постановлением Правительства Российской Федерации от 16 июля </w:t>
      </w:r>
      <w:smartTag w:uri="urn:schemas-microsoft-com:office:smarttags" w:element="metricconverter">
        <w:smartTagPr>
          <w:attr w:name="ProductID" w:val="2007 г"/>
        </w:smartTagPr>
        <w:r w:rsidRPr="00DC5BE1">
          <w:rPr>
            <w:rFonts w:ascii="Times New Roman" w:hAnsi="Times New Roman" w:cs="Times New Roman"/>
            <w:sz w:val="28"/>
            <w:szCs w:val="28"/>
          </w:rPr>
          <w:t>2007 г</w:t>
        </w:r>
      </w:smartTag>
      <w:r w:rsidRPr="00DC5BE1">
        <w:rPr>
          <w:rFonts w:ascii="Times New Roman" w:hAnsi="Times New Roman" w:cs="Times New Roman"/>
          <w:sz w:val="28"/>
          <w:szCs w:val="28"/>
        </w:rPr>
        <w:t>. № 447 «О совершенствовании учета федерального имущества» (далее Постановление № 447);</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иными нормативными правовыми актами Российской Федерации, регулирующими вопросы бюджетного учета.</w:t>
      </w:r>
    </w:p>
    <w:p w:rsidR="00807AA6" w:rsidRPr="00DC5BE1" w:rsidRDefault="00807AA6" w:rsidP="00807AA6">
      <w:pPr>
        <w:spacing w:line="240" w:lineRule="auto"/>
        <w:ind w:left="426"/>
        <w:jc w:val="both"/>
        <w:rPr>
          <w:rFonts w:ascii="Times New Roman" w:hAnsi="Times New Roman" w:cs="Times New Roman"/>
          <w:b/>
          <w:sz w:val="28"/>
          <w:szCs w:val="28"/>
        </w:rPr>
      </w:pPr>
      <w:r w:rsidRPr="00DC5BE1">
        <w:rPr>
          <w:rFonts w:ascii="Times New Roman" w:hAnsi="Times New Roman" w:cs="Times New Roman"/>
          <w:sz w:val="28"/>
          <w:szCs w:val="28"/>
        </w:rPr>
        <w:t xml:space="preserve">2. </w:t>
      </w:r>
      <w:r w:rsidRPr="00DC5BE1">
        <w:rPr>
          <w:rFonts w:ascii="Times New Roman" w:hAnsi="Times New Roman" w:cs="Times New Roman"/>
          <w:b/>
          <w:sz w:val="28"/>
          <w:szCs w:val="28"/>
        </w:rPr>
        <w:t>Организационно-технический раздел.</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2.1. Бухгалтерский учет в Межрайонной ИФНС  России №6 по Нижегородской области (далее Инспекция) ведется в отделе общего обеспечения. Начальник и сотрудники отдела общего обеспечения руководствуются в своей деятельности положением об отделе. </w:t>
      </w:r>
      <w:r w:rsidRPr="00DC5BE1">
        <w:rPr>
          <w:rFonts w:ascii="Times New Roman" w:hAnsi="Times New Roman" w:cs="Times New Roman"/>
          <w:sz w:val="28"/>
          <w:szCs w:val="28"/>
        </w:rPr>
        <w:lastRenderedPageBreak/>
        <w:t>Распределение обязанностей между сотрудниками отдела общего обеспечения осуществляются в соответствии с должностными регламентами государственных гражданских служащих, утвержденных в установленном порядке.</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2.2.</w:t>
      </w:r>
      <w:r w:rsidRPr="00DC5BE1">
        <w:rPr>
          <w:rFonts w:ascii="Times New Roman" w:hAnsi="Times New Roman" w:cs="Times New Roman"/>
          <w:sz w:val="28"/>
          <w:szCs w:val="28"/>
        </w:rPr>
        <w:t>Бухгалтерский учет автоматизирован с использованием программн</w:t>
      </w:r>
      <w:r>
        <w:rPr>
          <w:rFonts w:ascii="Times New Roman" w:hAnsi="Times New Roman" w:cs="Times New Roman"/>
          <w:sz w:val="28"/>
          <w:szCs w:val="28"/>
        </w:rPr>
        <w:t>ого</w:t>
      </w:r>
      <w:r w:rsidRPr="00DC5BE1">
        <w:rPr>
          <w:rFonts w:ascii="Times New Roman" w:hAnsi="Times New Roman" w:cs="Times New Roman"/>
          <w:sz w:val="28"/>
          <w:szCs w:val="28"/>
        </w:rPr>
        <w:t xml:space="preserve"> продукт</w:t>
      </w:r>
      <w:r>
        <w:rPr>
          <w:rFonts w:ascii="Times New Roman" w:hAnsi="Times New Roman" w:cs="Times New Roman"/>
          <w:sz w:val="28"/>
          <w:szCs w:val="28"/>
        </w:rPr>
        <w:t>а</w:t>
      </w:r>
      <w:r w:rsidRPr="00DC5BE1">
        <w:rPr>
          <w:rFonts w:ascii="Times New Roman" w:hAnsi="Times New Roman" w:cs="Times New Roman"/>
          <w:sz w:val="28"/>
          <w:szCs w:val="28"/>
        </w:rPr>
        <w:t xml:space="preserve">: «ДКС» . </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2.3. Бюджетный учет ведется учреждением в соответствии с Рабочим планом счетов, включающим в себя аналитические коды видов поступлений - доходов, иных поступлений, или аналитические коды вида выбытий - расходов, иных выплат, соответствующим кодам (составным частям кодов бюджетной классификации) раздельно в разрезе разделов, подразделов, целевых статей, видов расходов, КОСГУ.</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Рабочий план счетов разработан на основании Единого плана счетов, Инструкции N 162н, пункта 19 ФСБУ "Концептуальные основы" и приведен в Приложении N 1 к настоящему Положению об учетной политике.</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2.4. В целях организации и ведения бюджетного учета, а также ведения раздельного учета по источникам финансового обеспечения (деятельности) применяются следующие коды, указываемые в 18-ом разряде счета Единого плана счетов:</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1 - деятельность, осуществляемая за счет средств соответствующего бюджета бюджетной системы Российской Федерации (бюджетная деятельность);</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3 - средства во временном распоряжении;</w:t>
      </w:r>
    </w:p>
    <w:p w:rsidR="00807AA6" w:rsidRPr="00D44F53"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(основание: пункт 21 Инструкции N 157н).</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2.5. Для отражения объектов учета и изменяющих их фактов хозяйственной жизни учреждением применяются:</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унифицированные формы первичных учетных документов, утвержденные Приказом Минфина России N 52н;</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самостоятельно разработанные формы первичных учетных документов, образцы которых приведены в Приложении N 2  к настоящему Положению об учетной политике.</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Первичные (сводные) учетные документы составляются на бумажных носителях.</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Первичный учетный документ принимается к учету при условии отражения в нем всех обязательных реквизитов и при наличии на документе подписи начальника инспекции  или уполномоченных им на то лиц.</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lastRenderedPageBreak/>
        <w:t xml:space="preserve">    Документы, которыми оформляются факты хозяйственной жизни с денежными средствами, принимаются к учету при наличии на документе подписей начальника инспекции  и главного бухгалтера или уполномоченных ими лиц.</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(основание: статья 9 Закона N 402-ФЗ, пункты 25 - 26 ФСБУ "Концептуальные основы").</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2.6. Для систематизации и накопления информации, содержащейся в принятых к учету первичных (сводных) учетных документах, </w:t>
      </w:r>
      <w:r>
        <w:rPr>
          <w:rFonts w:ascii="Times New Roman" w:hAnsi="Times New Roman" w:cs="Times New Roman"/>
          <w:sz w:val="28"/>
          <w:szCs w:val="28"/>
        </w:rPr>
        <w:t xml:space="preserve">Инспекцией </w:t>
      </w:r>
      <w:r w:rsidRPr="00DC5BE1">
        <w:rPr>
          <w:rFonts w:ascii="Times New Roman" w:hAnsi="Times New Roman" w:cs="Times New Roman"/>
          <w:sz w:val="28"/>
          <w:szCs w:val="28"/>
        </w:rPr>
        <w:t>применяются:</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регистры бухгалтерского учета, формы которых утверждены Приказом N 52н;</w:t>
      </w:r>
      <w:r>
        <w:rPr>
          <w:rFonts w:ascii="Times New Roman" w:hAnsi="Times New Roman" w:cs="Times New Roman"/>
          <w:sz w:val="28"/>
          <w:szCs w:val="28"/>
        </w:rPr>
        <w:t xml:space="preserve"> </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2.7. Регистры бухгалтерского учета формируются в виде книг, журналов, карточек:</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на бумажных носителях;</w:t>
      </w:r>
    </w:p>
    <w:p w:rsidR="00807AA6"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(основание: пункт 11 Инструкции N 157н, пункт 32 ФСБУ "Концептуальные основы").</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регистров бухгалтерского учета осуществляется:</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 журналы операций – ежемесячно</w:t>
      </w:r>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-главная книга – ежемесячно.</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Регистры бухгалтерского учета </w:t>
      </w:r>
      <w:r>
        <w:rPr>
          <w:rFonts w:ascii="Times New Roman" w:hAnsi="Times New Roman" w:cs="Times New Roman"/>
          <w:sz w:val="28"/>
          <w:szCs w:val="28"/>
        </w:rPr>
        <w:t xml:space="preserve">подписывается лицом ответственным за его формирование и </w:t>
      </w:r>
      <w:proofErr w:type="gramStart"/>
      <w:r>
        <w:rPr>
          <w:rFonts w:ascii="Times New Roman" w:hAnsi="Times New Roman" w:cs="Times New Roman"/>
          <w:sz w:val="28"/>
          <w:szCs w:val="28"/>
        </w:rPr>
        <w:t>ведение</w:t>
      </w:r>
      <w:proofErr w:type="gramEnd"/>
      <w:r>
        <w:rPr>
          <w:rFonts w:ascii="Times New Roman" w:hAnsi="Times New Roman" w:cs="Times New Roman"/>
          <w:sz w:val="28"/>
          <w:szCs w:val="28"/>
        </w:rPr>
        <w:t xml:space="preserve"> и лицо ответственным за ведение бухгалтерского учета. Журналам операций присваивают номера. </w:t>
      </w:r>
      <w:proofErr w:type="gramStart"/>
      <w:r>
        <w:rPr>
          <w:rFonts w:ascii="Times New Roman" w:hAnsi="Times New Roman" w:cs="Times New Roman"/>
          <w:sz w:val="28"/>
          <w:szCs w:val="28"/>
        </w:rPr>
        <w:t>Номера, присвоенные журналам и ответственные за их формирование и ведение установлены</w:t>
      </w:r>
      <w:proofErr w:type="gramEnd"/>
      <w:r>
        <w:rPr>
          <w:rFonts w:ascii="Times New Roman" w:hAnsi="Times New Roman" w:cs="Times New Roman"/>
          <w:sz w:val="28"/>
          <w:szCs w:val="28"/>
        </w:rPr>
        <w:t xml:space="preserve"> в Приложении № 3.</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2.8. Правила документооборота, в том числе порядок и сроки передачи первичных (сводных) учетных документов (график документооборота), установлены в Приложении N 4 к настоящему Положению об учетной политике.</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w:t>
      </w:r>
      <w:proofErr w:type="gramStart"/>
      <w:r w:rsidRPr="00DC5BE1">
        <w:rPr>
          <w:rFonts w:ascii="Times New Roman" w:hAnsi="Times New Roman" w:cs="Times New Roman"/>
          <w:sz w:val="28"/>
          <w:szCs w:val="28"/>
        </w:rPr>
        <w:t>о</w:t>
      </w:r>
      <w:proofErr w:type="gramEnd"/>
      <w:r w:rsidRPr="00DC5BE1">
        <w:rPr>
          <w:rFonts w:ascii="Times New Roman" w:hAnsi="Times New Roman" w:cs="Times New Roman"/>
          <w:sz w:val="28"/>
          <w:szCs w:val="28"/>
        </w:rPr>
        <w:t>снование: пункт 22 ФСБУ "Концептуальные основы").</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2.9. </w:t>
      </w:r>
      <w:r>
        <w:rPr>
          <w:rFonts w:ascii="Times New Roman" w:hAnsi="Times New Roman" w:cs="Times New Roman"/>
          <w:sz w:val="28"/>
          <w:szCs w:val="28"/>
        </w:rPr>
        <w:t>Инспекцией</w:t>
      </w:r>
      <w:r w:rsidRPr="00DC5BE1">
        <w:rPr>
          <w:rFonts w:ascii="Times New Roman" w:hAnsi="Times New Roman" w:cs="Times New Roman"/>
          <w:sz w:val="28"/>
          <w:szCs w:val="28"/>
        </w:rPr>
        <w:t xml:space="preserve"> представляется отчетность, формируемая на бумажных носителях и в электронном виде в соответствии с Приказом N 191н:</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консолидированная (сводная) бюджетная отчетность;</w:t>
      </w:r>
    </w:p>
    <w:p w:rsidR="00807AA6"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бюджетная отчетность.</w:t>
      </w:r>
    </w:p>
    <w:p w:rsidR="00807AA6"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lastRenderedPageBreak/>
        <w:t xml:space="preserve">  Отчетность представляется в УФК Нижегородской области в электронном виде, а также УФНС России по Нижегородской области в электронной форме  и на бумажном носителе в установленные сроки.</w:t>
      </w:r>
      <w:r w:rsidRPr="00F91F3E">
        <w:rPr>
          <w:rFonts w:ascii="Times New Roman" w:hAnsi="Times New Roman" w:cs="Times New Roman"/>
          <w:sz w:val="28"/>
          <w:szCs w:val="28"/>
        </w:rPr>
        <w:t xml:space="preserve"> </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С использованием телекоммуникационных каналов связи и электронно-цифровой подписи. Отдел общего обеспечения ведет электронный документооборот по следующим направлениям:</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 Электронный бюджет</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 СУФД</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Передача отчетности по налогам, сборам и иным обязательным платежам в </w:t>
      </w:r>
      <w:proofErr w:type="gramStart"/>
      <w:r>
        <w:rPr>
          <w:rFonts w:ascii="Times New Roman" w:hAnsi="Times New Roman" w:cs="Times New Roman"/>
          <w:sz w:val="28"/>
          <w:szCs w:val="28"/>
        </w:rPr>
        <w:t>Межрайонную</w:t>
      </w:r>
      <w:proofErr w:type="gramEnd"/>
      <w:r>
        <w:rPr>
          <w:rFonts w:ascii="Times New Roman" w:hAnsi="Times New Roman" w:cs="Times New Roman"/>
          <w:sz w:val="28"/>
          <w:szCs w:val="28"/>
        </w:rPr>
        <w:t xml:space="preserve"> ИФНС России №6 по Нижегородской области;</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Передача отчетности в </w:t>
      </w:r>
      <w:proofErr w:type="spellStart"/>
      <w:r>
        <w:rPr>
          <w:rFonts w:ascii="Times New Roman" w:hAnsi="Times New Roman" w:cs="Times New Roman"/>
          <w:sz w:val="28"/>
          <w:szCs w:val="28"/>
        </w:rPr>
        <w:t>Нижегородстат</w:t>
      </w:r>
      <w:proofErr w:type="spellEnd"/>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-Передача сведений персонифицированного учета в отделение Пенсионного фонда;</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 Передача листов по нетрудоспособности и отчетности в филиал Фонда социального страхования;</w:t>
      </w:r>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электронного документооборота с ТУ </w:t>
      </w:r>
      <w:proofErr w:type="spellStart"/>
      <w:r>
        <w:rPr>
          <w:rFonts w:ascii="Times New Roman" w:hAnsi="Times New Roman" w:cs="Times New Roman"/>
          <w:sz w:val="28"/>
          <w:szCs w:val="28"/>
        </w:rPr>
        <w:t>Росимущества</w:t>
      </w:r>
      <w:proofErr w:type="spellEnd"/>
      <w:r>
        <w:rPr>
          <w:rFonts w:ascii="Times New Roman" w:hAnsi="Times New Roman" w:cs="Times New Roman"/>
          <w:sz w:val="28"/>
          <w:szCs w:val="28"/>
        </w:rPr>
        <w:t xml:space="preserve"> в Нижегородской области</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w:t>
      </w:r>
      <w:r>
        <w:rPr>
          <w:rFonts w:ascii="Times New Roman" w:hAnsi="Times New Roman" w:cs="Times New Roman"/>
          <w:sz w:val="28"/>
          <w:szCs w:val="28"/>
        </w:rPr>
        <w:t>Все документы, имеющие отношения к бухгалтерскому учету формируются в дела с учетом сроков хранения документов согласно прилагаемой к настоящему приказу номенклатурой дел, являющейся составной частью общей номенклатуры дел Инспекции Приложение №5</w:t>
      </w:r>
      <w:r w:rsidRPr="00DC5BE1">
        <w:rPr>
          <w:rFonts w:ascii="Times New Roman" w:hAnsi="Times New Roman" w:cs="Times New Roman"/>
          <w:sz w:val="28"/>
          <w:szCs w:val="28"/>
        </w:rPr>
        <w:t xml:space="preserve"> </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2.10. 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w:t>
      </w:r>
      <w:r>
        <w:rPr>
          <w:rFonts w:ascii="Times New Roman" w:hAnsi="Times New Roman" w:cs="Times New Roman"/>
          <w:sz w:val="28"/>
          <w:szCs w:val="28"/>
        </w:rPr>
        <w:t xml:space="preserve">Инспекции и </w:t>
      </w:r>
      <w:r w:rsidRPr="00DC5BE1">
        <w:rPr>
          <w:rFonts w:ascii="Times New Roman" w:hAnsi="Times New Roman" w:cs="Times New Roman"/>
          <w:sz w:val="28"/>
          <w:szCs w:val="28"/>
        </w:rPr>
        <w:t xml:space="preserve"> имели место в период между отчетной датой и датой подписания бухгалтерской (финансовой) отчетности (событие после отчетной даты).</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2.11. Отражение в учете событий после отчетной даты, признание в бухгалтерском учете и раскрытие в бухгалтерской (финансовой) отчетности событий после отчетной даты осуществляется в соответствии с ФСБУ "События после отчетной даты".</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Событиями после отчетной даты признаются:</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в течение календарного года первичные учетные документы, поступившие в отдел общего обеспечения, принимаются к учету датой поступления (отметкой на документе о получении)</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lastRenderedPageBreak/>
        <w:t xml:space="preserve">- первичные учетные документы, поступившие до составления годовой отчетности в новом году за предыдущий год, принимаются к учету последним рабочим днем предыдущего года. </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2.12. В целях равномерного учета расходов учреждение создает:</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резерв на предстоящую оплату отпусков за фактически отработанное время или компенсаций за неиспользованный отпуск, в том числе при увольнении, включая страховые взносы по обязательным видам социального страхования сотрудника (служащего) учреждения;</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Порядок формирования резерва приведен в Приложении N </w:t>
      </w:r>
      <w:r>
        <w:rPr>
          <w:rFonts w:ascii="Times New Roman" w:hAnsi="Times New Roman" w:cs="Times New Roman"/>
          <w:sz w:val="28"/>
          <w:szCs w:val="28"/>
        </w:rPr>
        <w:t>6</w:t>
      </w:r>
      <w:r w:rsidRPr="00DC5BE1">
        <w:rPr>
          <w:rFonts w:ascii="Times New Roman" w:hAnsi="Times New Roman" w:cs="Times New Roman"/>
          <w:sz w:val="28"/>
          <w:szCs w:val="28"/>
        </w:rPr>
        <w:t xml:space="preserve"> к настоящему Положению об учетной политике.</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w:t>
      </w:r>
      <w:proofErr w:type="gramStart"/>
      <w:r w:rsidRPr="00DC5BE1">
        <w:rPr>
          <w:rFonts w:ascii="Times New Roman" w:hAnsi="Times New Roman" w:cs="Times New Roman"/>
          <w:sz w:val="28"/>
          <w:szCs w:val="28"/>
        </w:rPr>
        <w:t>о</w:t>
      </w:r>
      <w:proofErr w:type="gramEnd"/>
      <w:r w:rsidRPr="00DC5BE1">
        <w:rPr>
          <w:rFonts w:ascii="Times New Roman" w:hAnsi="Times New Roman" w:cs="Times New Roman"/>
          <w:sz w:val="28"/>
          <w:szCs w:val="28"/>
        </w:rPr>
        <w:t>снование: пункт 302.1 Инструкции N 157н).</w:t>
      </w:r>
    </w:p>
    <w:p w:rsidR="00807AA6" w:rsidRPr="005C3C4A"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2.13. Порядок организации и обеспечения (осуществления) внутреннего финансового контроля </w:t>
      </w:r>
      <w:r>
        <w:rPr>
          <w:rFonts w:ascii="Times New Roman" w:hAnsi="Times New Roman" w:cs="Times New Roman"/>
          <w:sz w:val="28"/>
          <w:szCs w:val="28"/>
        </w:rPr>
        <w:t>определен приказом ФНС России  от 07.02.2018г №ММВ-7-16/83</w:t>
      </w:r>
      <w:r w:rsidRPr="005C3C4A">
        <w:rPr>
          <w:rFonts w:ascii="Times New Roman" w:hAnsi="Times New Roman" w:cs="Times New Roman"/>
          <w:sz w:val="28"/>
          <w:szCs w:val="28"/>
        </w:rPr>
        <w:t>@</w:t>
      </w:r>
      <w:r>
        <w:rPr>
          <w:rFonts w:ascii="Times New Roman" w:hAnsi="Times New Roman" w:cs="Times New Roman"/>
          <w:sz w:val="28"/>
          <w:szCs w:val="28"/>
        </w:rPr>
        <w:t>.</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(основание: статья 19 Закона N 402-ФЗ, пункт 6 Инструкции N 157н, пункт 8 ФСБУ "Учетная политика").</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2.14. Закупка товаров (работ, услуг) для государственных (муниципальных) нужд осуществляется в соответствии с Федеральным законом от 05.04.2013 г. N 44-ФЗ "О контрактной системе в сфере закупок товаров, работ, услуг для обеспечения деятельности государственных и муниципальных учреждений" и планом закупок. </w:t>
      </w:r>
    </w:p>
    <w:p w:rsidR="00807AA6" w:rsidRPr="00E94E93" w:rsidRDefault="00807AA6" w:rsidP="00807AA6">
      <w:pPr>
        <w:spacing w:line="240" w:lineRule="auto"/>
        <w:jc w:val="both"/>
        <w:rPr>
          <w:rFonts w:ascii="Times New Roman" w:hAnsi="Times New Roman" w:cs="Times New Roman"/>
          <w:sz w:val="28"/>
          <w:szCs w:val="28"/>
        </w:rPr>
      </w:pPr>
      <w:r w:rsidRPr="00E94E93">
        <w:rPr>
          <w:rFonts w:ascii="Times New Roman" w:hAnsi="Times New Roman" w:cs="Times New Roman"/>
          <w:sz w:val="28"/>
          <w:szCs w:val="28"/>
        </w:rPr>
        <w:t xml:space="preserve">    2.15.Для случаев, которые не установлены в федеральных стандартах и других нормативно-правовый актах, регулирующие бухгалтерский учет, метод определения справедливой стоимости определяет комиссия по поступлению и выбытию активов.</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(основание: пункт 52 ФСБУ "Концептуальные основы").</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2.16. Инвентаризация активов и обязательств учреждения проводится в соответствии с Положением о проведении инвентаризаций, приведенном в Приложении N </w:t>
      </w:r>
      <w:r>
        <w:rPr>
          <w:rFonts w:ascii="Times New Roman" w:hAnsi="Times New Roman" w:cs="Times New Roman"/>
          <w:sz w:val="28"/>
          <w:szCs w:val="28"/>
        </w:rPr>
        <w:t>7</w:t>
      </w:r>
      <w:r w:rsidRPr="00DC5BE1">
        <w:rPr>
          <w:rFonts w:ascii="Times New Roman" w:hAnsi="Times New Roman" w:cs="Times New Roman"/>
          <w:sz w:val="28"/>
          <w:szCs w:val="28"/>
        </w:rPr>
        <w:t xml:space="preserve"> к настоящему Положению об учетной политике.</w:t>
      </w:r>
    </w:p>
    <w:p w:rsidR="00807AA6"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(основание: статья 11 Закона N 402-ФЗ, раздел VIII ФСБУ "Концептуальные основы").  </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Выявленные в ходе инвентаризации объекты со статусом « не соответствует требованию эксплуатации» подлежат переводу с балансового учета на  </w:t>
      </w:r>
      <w:proofErr w:type="spellStart"/>
      <w:r>
        <w:rPr>
          <w:rFonts w:ascii="Times New Roman" w:hAnsi="Times New Roman" w:cs="Times New Roman"/>
          <w:sz w:val="28"/>
          <w:szCs w:val="28"/>
        </w:rPr>
        <w:t>забалансовый</w:t>
      </w:r>
      <w:proofErr w:type="spellEnd"/>
      <w:r>
        <w:rPr>
          <w:rFonts w:ascii="Times New Roman" w:hAnsi="Times New Roman" w:cs="Times New Roman"/>
          <w:sz w:val="28"/>
          <w:szCs w:val="28"/>
        </w:rPr>
        <w:t xml:space="preserve"> счет 02 «Материальные ценности на хранении» по балансовой стоимости объекта. </w:t>
      </w:r>
    </w:p>
    <w:p w:rsidR="00807AA6"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3</w:t>
      </w:r>
      <w:r>
        <w:rPr>
          <w:rFonts w:ascii="Times New Roman" w:hAnsi="Times New Roman" w:cs="Times New Roman"/>
          <w:sz w:val="28"/>
          <w:szCs w:val="28"/>
        </w:rPr>
        <w:t>.</w:t>
      </w:r>
      <w:r w:rsidRPr="00DC5BE1">
        <w:rPr>
          <w:rFonts w:ascii="Times New Roman" w:hAnsi="Times New Roman" w:cs="Times New Roman"/>
          <w:sz w:val="28"/>
          <w:szCs w:val="28"/>
        </w:rPr>
        <w:t xml:space="preserve"> Основные средства</w:t>
      </w:r>
    </w:p>
    <w:p w:rsidR="00807AA6" w:rsidRPr="004813CF"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lastRenderedPageBreak/>
        <w:t xml:space="preserve">3.1. </w:t>
      </w:r>
      <w:r>
        <w:rPr>
          <w:rFonts w:ascii="Times New Roman" w:hAnsi="Times New Roman" w:cs="Times New Roman"/>
          <w:sz w:val="28"/>
          <w:szCs w:val="28"/>
        </w:rPr>
        <w:t xml:space="preserve">Инспекция </w:t>
      </w:r>
      <w:r w:rsidRPr="00DC5BE1">
        <w:rPr>
          <w:rFonts w:ascii="Times New Roman" w:hAnsi="Times New Roman" w:cs="Times New Roman"/>
          <w:sz w:val="28"/>
          <w:szCs w:val="28"/>
        </w:rPr>
        <w:t xml:space="preserve">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w:t>
      </w:r>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DC5BE1">
        <w:rPr>
          <w:rFonts w:ascii="Times New Roman" w:hAnsi="Times New Roman" w:cs="Times New Roman"/>
          <w:sz w:val="28"/>
          <w:szCs w:val="28"/>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мебель для обстановки одного помещения: столы, стулья, стеллажи, шкафы, полки;</w:t>
      </w:r>
    </w:p>
    <w:p w:rsidR="00807AA6" w:rsidRPr="00DC5BE1" w:rsidRDefault="00807AA6" w:rsidP="00807AA6">
      <w:pPr>
        <w:spacing w:line="240" w:lineRule="auto"/>
        <w:jc w:val="both"/>
        <w:rPr>
          <w:rFonts w:ascii="Times New Roman" w:hAnsi="Times New Roman" w:cs="Times New Roman"/>
          <w:sz w:val="28"/>
          <w:szCs w:val="28"/>
        </w:rPr>
      </w:pPr>
      <w:proofErr w:type="gramStart"/>
      <w:r w:rsidRPr="00DC5BE1">
        <w:rPr>
          <w:rFonts w:ascii="Times New Roman" w:hAnsi="Times New Roman" w:cs="Times New Roman"/>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Не считается существенной стоимость до 20 000 руб. за один имущественный объект.</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Основание: пункт 10 СГС «Основные средства».</w:t>
      </w:r>
    </w:p>
    <w:p w:rsidR="00807AA6" w:rsidRPr="002058E8"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2058E8">
        <w:rPr>
          <w:rFonts w:ascii="Times New Roman" w:hAnsi="Times New Roman" w:cs="Times New Roman"/>
          <w:sz w:val="28"/>
          <w:szCs w:val="28"/>
        </w:rPr>
        <w:t>.3. Уникальный инвентарный номер состоит из десяти знаков и присваивается в порядке:</w:t>
      </w:r>
    </w:p>
    <w:p w:rsidR="00807AA6" w:rsidRPr="002058E8" w:rsidRDefault="00807AA6" w:rsidP="00807AA6">
      <w:pPr>
        <w:spacing w:line="240" w:lineRule="auto"/>
        <w:jc w:val="both"/>
        <w:rPr>
          <w:rFonts w:ascii="Times New Roman" w:hAnsi="Times New Roman" w:cs="Times New Roman"/>
          <w:sz w:val="28"/>
          <w:szCs w:val="28"/>
        </w:rPr>
      </w:pPr>
      <w:r w:rsidRPr="002058E8">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807AA6" w:rsidRPr="002058E8" w:rsidRDefault="00807AA6" w:rsidP="00807AA6">
      <w:pPr>
        <w:spacing w:line="240" w:lineRule="auto"/>
        <w:jc w:val="both"/>
        <w:rPr>
          <w:rFonts w:ascii="Times New Roman" w:hAnsi="Times New Roman" w:cs="Times New Roman"/>
          <w:sz w:val="28"/>
          <w:szCs w:val="28"/>
        </w:rPr>
      </w:pPr>
      <w:r w:rsidRPr="002058E8">
        <w:rPr>
          <w:rFonts w:ascii="Times New Roman" w:hAnsi="Times New Roman" w:cs="Times New Roman"/>
          <w:sz w:val="28"/>
          <w:szCs w:val="28"/>
        </w:rPr>
        <w:t>2–4-й разряды – код объекта учета синтетического счета в Плане счетов бухгалтерского учета (приложение 1 к приказу Минфина России от 16 декабря 2010 № 174н);</w:t>
      </w:r>
    </w:p>
    <w:p w:rsidR="00807AA6" w:rsidRPr="002058E8" w:rsidRDefault="00807AA6" w:rsidP="00807AA6">
      <w:pPr>
        <w:spacing w:line="240" w:lineRule="auto"/>
        <w:jc w:val="both"/>
        <w:rPr>
          <w:rFonts w:ascii="Times New Roman" w:hAnsi="Times New Roman" w:cs="Times New Roman"/>
          <w:sz w:val="28"/>
          <w:szCs w:val="28"/>
        </w:rPr>
      </w:pPr>
      <w:r w:rsidRPr="002058E8">
        <w:rPr>
          <w:rFonts w:ascii="Times New Roman" w:hAnsi="Times New Roman" w:cs="Times New Roman"/>
          <w:sz w:val="28"/>
          <w:szCs w:val="28"/>
        </w:rPr>
        <w:t>5–6-й разряды – код группы и вида синтетического счета Плана счетов бухгалтерского учета (приложение 1 к приказу Минфина России от 16 декабря 2010 № 174н);</w:t>
      </w:r>
    </w:p>
    <w:p w:rsidR="00807AA6" w:rsidRPr="002058E8" w:rsidRDefault="00807AA6" w:rsidP="00807AA6">
      <w:pPr>
        <w:spacing w:line="240" w:lineRule="auto"/>
        <w:jc w:val="both"/>
        <w:rPr>
          <w:rFonts w:ascii="Times New Roman" w:hAnsi="Times New Roman" w:cs="Times New Roman"/>
          <w:sz w:val="28"/>
          <w:szCs w:val="28"/>
        </w:rPr>
      </w:pPr>
      <w:r w:rsidRPr="002058E8">
        <w:rPr>
          <w:rFonts w:ascii="Times New Roman" w:hAnsi="Times New Roman" w:cs="Times New Roman"/>
          <w:sz w:val="28"/>
          <w:szCs w:val="28"/>
        </w:rPr>
        <w:t>7–10-й разряды – порядковый номер нефинансового актива.</w:t>
      </w:r>
    </w:p>
    <w:p w:rsidR="00807AA6" w:rsidRPr="002058E8" w:rsidRDefault="00807AA6" w:rsidP="00807AA6">
      <w:pPr>
        <w:spacing w:line="240" w:lineRule="auto"/>
        <w:jc w:val="both"/>
        <w:rPr>
          <w:rFonts w:ascii="Times New Roman" w:hAnsi="Times New Roman" w:cs="Times New Roman"/>
          <w:sz w:val="28"/>
          <w:szCs w:val="28"/>
        </w:rPr>
      </w:pPr>
      <w:r w:rsidRPr="002058E8">
        <w:rPr>
          <w:rFonts w:ascii="Times New Roman" w:hAnsi="Times New Roman" w:cs="Times New Roman"/>
          <w:sz w:val="28"/>
          <w:szCs w:val="28"/>
        </w:rPr>
        <w:t>Основание: пункт 9 СГС «Основные средства», пункт 46 Инструкции к Единому плану счетов № 157н.</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Инвентарные номера, присвоенные ранее поступившим объектам, сохраняются.</w:t>
      </w:r>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В бухгалтерском учете Инспекции положение пп.27,28 Стандарта «Основные средства» не применяются.</w:t>
      </w:r>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DC5BE1">
        <w:rPr>
          <w:rFonts w:ascii="Times New Roman" w:hAnsi="Times New Roman" w:cs="Times New Roman"/>
          <w:sz w:val="28"/>
          <w:szCs w:val="28"/>
        </w:rPr>
        <w:t>.4 Присвоенный объекту инвентарный номер обозначается путем нанесения номера на инвентарный объект краской или водостойким маркером.</w:t>
      </w:r>
    </w:p>
    <w:p w:rsidR="00807AA6"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807AA6" w:rsidRPr="002546BE"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3.5</w:t>
      </w:r>
      <w:r w:rsidRPr="002546BE">
        <w:rPr>
          <w:rFonts w:ascii="Times New Roman" w:hAnsi="Times New Roman" w:cs="Times New Roman"/>
          <w:sz w:val="28"/>
          <w:szCs w:val="28"/>
        </w:rPr>
        <w:t>. Начисление амортизации осуществляется следующим образом:</w:t>
      </w:r>
    </w:p>
    <w:p w:rsidR="00807AA6" w:rsidRPr="002546BE" w:rsidRDefault="00807AA6" w:rsidP="00807AA6">
      <w:pPr>
        <w:spacing w:line="240" w:lineRule="auto"/>
        <w:jc w:val="both"/>
        <w:rPr>
          <w:rFonts w:ascii="Times New Roman" w:hAnsi="Times New Roman" w:cs="Times New Roman"/>
          <w:sz w:val="28"/>
          <w:szCs w:val="28"/>
        </w:rPr>
      </w:pPr>
      <w:r w:rsidRPr="002546BE">
        <w:rPr>
          <w:rFonts w:ascii="Times New Roman" w:hAnsi="Times New Roman" w:cs="Times New Roman"/>
          <w:sz w:val="28"/>
          <w:szCs w:val="28"/>
        </w:rPr>
        <w:t>– линейным методом – на объекты основных средств</w:t>
      </w:r>
      <w:r>
        <w:rPr>
          <w:rFonts w:ascii="Times New Roman" w:hAnsi="Times New Roman" w:cs="Times New Roman"/>
          <w:sz w:val="28"/>
          <w:szCs w:val="28"/>
        </w:rPr>
        <w:t xml:space="preserve">, </w:t>
      </w:r>
      <w:r w:rsidRPr="002546BE">
        <w:rPr>
          <w:rFonts w:ascii="Times New Roman" w:hAnsi="Times New Roman" w:cs="Times New Roman"/>
          <w:sz w:val="28"/>
          <w:szCs w:val="28"/>
        </w:rPr>
        <w:t xml:space="preserve">стоимостью свыше </w:t>
      </w:r>
      <w:r>
        <w:rPr>
          <w:rFonts w:ascii="Times New Roman" w:hAnsi="Times New Roman" w:cs="Times New Roman"/>
          <w:sz w:val="28"/>
          <w:szCs w:val="28"/>
        </w:rPr>
        <w:t xml:space="preserve">  </w:t>
      </w:r>
      <w:r w:rsidRPr="002546BE">
        <w:rPr>
          <w:rFonts w:ascii="Times New Roman" w:hAnsi="Times New Roman" w:cs="Times New Roman"/>
          <w:sz w:val="28"/>
          <w:szCs w:val="28"/>
        </w:rPr>
        <w:t>100</w:t>
      </w:r>
      <w:r>
        <w:rPr>
          <w:rFonts w:ascii="Times New Roman" w:hAnsi="Times New Roman" w:cs="Times New Roman"/>
          <w:sz w:val="28"/>
          <w:szCs w:val="28"/>
        </w:rPr>
        <w:t xml:space="preserve"> </w:t>
      </w:r>
      <w:r w:rsidRPr="002546BE">
        <w:rPr>
          <w:rFonts w:ascii="Times New Roman" w:hAnsi="Times New Roman" w:cs="Times New Roman"/>
          <w:sz w:val="28"/>
          <w:szCs w:val="28"/>
        </w:rPr>
        <w:t>000 руб</w:t>
      </w:r>
      <w:r>
        <w:rPr>
          <w:rFonts w:ascii="Times New Roman" w:hAnsi="Times New Roman" w:cs="Times New Roman"/>
          <w:sz w:val="28"/>
          <w:szCs w:val="28"/>
        </w:rPr>
        <w:t>.</w:t>
      </w:r>
      <w:r w:rsidRPr="002546BE">
        <w:rPr>
          <w:rFonts w:ascii="Times New Roman" w:hAnsi="Times New Roman" w:cs="Times New Roman"/>
          <w:sz w:val="28"/>
          <w:szCs w:val="28"/>
        </w:rPr>
        <w:t>, исходя из балансовой стоимости и нормы амортизации, исчисленной из ср</w:t>
      </w:r>
      <w:r>
        <w:rPr>
          <w:rFonts w:ascii="Times New Roman" w:hAnsi="Times New Roman" w:cs="Times New Roman"/>
          <w:sz w:val="28"/>
          <w:szCs w:val="28"/>
        </w:rPr>
        <w:t>ока его полезного использования.</w:t>
      </w:r>
    </w:p>
    <w:p w:rsidR="00807AA6" w:rsidRPr="00E94E93" w:rsidRDefault="00807AA6" w:rsidP="00807AA6">
      <w:pPr>
        <w:spacing w:line="240" w:lineRule="auto"/>
        <w:jc w:val="both"/>
        <w:rPr>
          <w:rFonts w:ascii="Times New Roman" w:hAnsi="Times New Roman" w:cs="Times New Roman"/>
          <w:sz w:val="28"/>
          <w:szCs w:val="28"/>
        </w:rPr>
      </w:pPr>
      <w:r w:rsidRPr="00E94E93">
        <w:rPr>
          <w:rFonts w:ascii="Times New Roman" w:hAnsi="Times New Roman" w:cs="Times New Roman"/>
          <w:sz w:val="28"/>
          <w:szCs w:val="28"/>
        </w:rPr>
        <w:t>Основание: пункты 36, 37 СГС «Основные средства».</w:t>
      </w:r>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3.6</w:t>
      </w:r>
      <w:r w:rsidRPr="00DC5BE1">
        <w:rPr>
          <w:rFonts w:ascii="Times New Roman" w:hAnsi="Times New Roman" w:cs="Times New Roman"/>
          <w:sz w:val="28"/>
          <w:szCs w:val="28"/>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Основание: пункт 41 СГС «Основные средства».</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3.7</w:t>
      </w:r>
      <w:r w:rsidRPr="00DC5BE1">
        <w:rPr>
          <w:rFonts w:ascii="Times New Roman" w:hAnsi="Times New Roman" w:cs="Times New Roman"/>
          <w:sz w:val="28"/>
          <w:szCs w:val="28"/>
        </w:rPr>
        <w:t>.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устанавливается отдельным приказом начальника инспекции</w:t>
      </w:r>
      <w:proofErr w:type="gramStart"/>
      <w:r w:rsidRPr="00DC5BE1">
        <w:rPr>
          <w:rFonts w:ascii="Times New Roman" w:hAnsi="Times New Roman" w:cs="Times New Roman"/>
          <w:sz w:val="28"/>
          <w:szCs w:val="28"/>
        </w:rPr>
        <w:t xml:space="preserve"> .</w:t>
      </w:r>
      <w:proofErr w:type="gramEnd"/>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3.8. Для </w:t>
      </w:r>
      <w:proofErr w:type="gramStart"/>
      <w:r>
        <w:rPr>
          <w:rFonts w:ascii="Times New Roman" w:hAnsi="Times New Roman" w:cs="Times New Roman"/>
          <w:sz w:val="28"/>
          <w:szCs w:val="28"/>
        </w:rPr>
        <w:t>объектов, включенных в амортизационные группы с 1 по 9 срок полезного использования определяется</w:t>
      </w:r>
      <w:proofErr w:type="gramEnd"/>
      <w:r>
        <w:rPr>
          <w:rFonts w:ascii="Times New Roman" w:hAnsi="Times New Roman" w:cs="Times New Roman"/>
          <w:sz w:val="28"/>
          <w:szCs w:val="28"/>
        </w:rPr>
        <w:t xml:space="preserve"> по наибольшему сроку указанному в постановлении Правительства РФ от 01.01.2002г. №1 «О классификации основных средств, включаемых в амортизационные группы». По объектам, включенным в 10 амортизационную группу, срок полезного использования рассчитывается исходя их единых норм, утвержденных постановлением совета Министров СССР от 22.10.1990г. №1072.</w:t>
      </w:r>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3.9</w:t>
      </w:r>
      <w:r w:rsidRPr="00DC5BE1">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3.10</w:t>
      </w:r>
      <w:r w:rsidRPr="00DC5BE1">
        <w:rPr>
          <w:rFonts w:ascii="Times New Roman" w:hAnsi="Times New Roman" w:cs="Times New Roman"/>
          <w:sz w:val="28"/>
          <w:szCs w:val="28"/>
        </w:rPr>
        <w:t xml:space="preserve">. Основные средства стоимостью до 10 000 руб. включительно, находящиеся в эксплуатации, учитываются на </w:t>
      </w:r>
      <w:proofErr w:type="spellStart"/>
      <w:r w:rsidRPr="00DC5BE1">
        <w:rPr>
          <w:rFonts w:ascii="Times New Roman" w:hAnsi="Times New Roman" w:cs="Times New Roman"/>
          <w:sz w:val="28"/>
          <w:szCs w:val="28"/>
        </w:rPr>
        <w:t>забалансовом</w:t>
      </w:r>
      <w:proofErr w:type="spellEnd"/>
      <w:r w:rsidRPr="00DC5BE1">
        <w:rPr>
          <w:rFonts w:ascii="Times New Roman" w:hAnsi="Times New Roman" w:cs="Times New Roman"/>
          <w:sz w:val="28"/>
          <w:szCs w:val="28"/>
        </w:rPr>
        <w:t xml:space="preserve"> счете 21 по балансовой стоимости.</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lastRenderedPageBreak/>
        <w:t>Основание: пункт 39 СГС «Основные средства», пункт 373 Инструкции к Единому плану счетов № 157н.</w:t>
      </w:r>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3.11</w:t>
      </w:r>
      <w:r w:rsidRPr="00DC5BE1">
        <w:rPr>
          <w:rFonts w:ascii="Times New Roman" w:hAnsi="Times New Roman" w:cs="Times New Roman"/>
          <w:sz w:val="28"/>
          <w:szCs w:val="28"/>
        </w:rPr>
        <w:t xml:space="preserve">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w:t>
      </w:r>
      <w:r>
        <w:rPr>
          <w:rFonts w:ascii="Times New Roman" w:hAnsi="Times New Roman" w:cs="Times New Roman"/>
          <w:sz w:val="28"/>
          <w:szCs w:val="28"/>
        </w:rPr>
        <w:t>3</w:t>
      </w:r>
      <w:r w:rsidRPr="00DC5BE1">
        <w:rPr>
          <w:rFonts w:ascii="Times New Roman" w:hAnsi="Times New Roman" w:cs="Times New Roman"/>
          <w:sz w:val="28"/>
          <w:szCs w:val="28"/>
        </w:rPr>
        <w:t>.2 раздела 3 настоящей учетной политики.</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3.12</w:t>
      </w:r>
      <w:r w:rsidRPr="00DC5BE1">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807AA6"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3.13.Безвозмездно полученные объекты основных средств анализируются по отнесению к стандарту «Аренда», если подходит данный стандарт, то определяется  рыночная стоимость арендных платежей основных средств. Если данные о  рыночной цене не доступны, то текущая оценочная  стоимость признается в условной оценке один объект – 1 руб. После того, как определена стоимость объекта, комиссия по поступлению и выбытию нефинансовых активов пересматривает балансовую стоимость такого объекта.</w:t>
      </w:r>
    </w:p>
    <w:p w:rsidR="00807AA6" w:rsidRDefault="00807AA6" w:rsidP="00807AA6">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Неучтенные объекты нефинансовых активов, выявленные при проведении проверок и (или инвентаризации активов, принимаются к бюджетному учету по их текущей оценочной стоимости, установленной для целей бухгалтерского учета на дату принятия к бухгалтерскому учету.</w:t>
      </w:r>
      <w:proofErr w:type="gramEnd"/>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3.14 Земельные участки, закрепленные на праве постоянног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бессрочного) пользования (в том числе расположенные под  объектами недвижимости) учитываются на счете 1 103 11  «Земля – недвижимое  имущество учреждения». Основание для постановки на учет – свидетельство, подтверждающее иное вещное право пользования земельным участком. Учет ведется по рыночной (кадастровой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тоимости на дату принятия к бухгалтерскому учету.</w:t>
      </w:r>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DC5BE1">
        <w:rPr>
          <w:rFonts w:ascii="Times New Roman" w:hAnsi="Times New Roman" w:cs="Times New Roman"/>
          <w:sz w:val="28"/>
          <w:szCs w:val="28"/>
        </w:rPr>
        <w:t>. Материальные запасы</w:t>
      </w:r>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DC5BE1">
        <w:rPr>
          <w:rFonts w:ascii="Times New Roman" w:hAnsi="Times New Roman" w:cs="Times New Roman"/>
          <w:sz w:val="28"/>
          <w:szCs w:val="28"/>
        </w:rPr>
        <w:t>1. В составе материальных запасов учитываются объекты, перечисленные в пункте 99 Инструкции N 157н, а также предметы, используемые в деятельности учреждения в течение периода, не превышающего 12 месяцев, независимо от их стоимости.</w:t>
      </w:r>
    </w:p>
    <w:p w:rsidR="00807AA6" w:rsidRPr="00DC5BE1" w:rsidRDefault="00807AA6" w:rsidP="00807A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4.2.</w:t>
      </w:r>
      <w:r w:rsidRPr="00DC5BE1">
        <w:rPr>
          <w:rFonts w:ascii="Times New Roman" w:hAnsi="Times New Roman" w:cs="Times New Roman"/>
          <w:sz w:val="28"/>
          <w:szCs w:val="28"/>
        </w:rPr>
        <w:t>Выбытие (отпуск) материальных запасов производится:</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по фактической стоимости каждой единицы;</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lastRenderedPageBreak/>
        <w:t xml:space="preserve">    (основание: пункт 108 Инструкции N 157н).</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При списании горюче-смазочных материалов применяются:</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нормы, разработанные инспекцией на основании Методических рекомендаций "Нормы расхода топлив и смазочных материалов на автомобильном транспорте", утвержденные Распоряжением Минтранса России от 14.03.2008 г. N АМ-23-р;</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Подтверждением расхода ГСМ являются путевые листы, оформляемые и представляемые в бухгалтерию в соответствии с утвержденным графиком документооборота. Формы путевых листов приведены в Приложении N </w:t>
      </w:r>
      <w:r>
        <w:rPr>
          <w:rFonts w:ascii="Times New Roman" w:hAnsi="Times New Roman" w:cs="Times New Roman"/>
          <w:sz w:val="28"/>
          <w:szCs w:val="28"/>
        </w:rPr>
        <w:t>8</w:t>
      </w:r>
      <w:r w:rsidRPr="00DC5BE1">
        <w:rPr>
          <w:rFonts w:ascii="Times New Roman" w:hAnsi="Times New Roman" w:cs="Times New Roman"/>
          <w:sz w:val="28"/>
          <w:szCs w:val="28"/>
        </w:rPr>
        <w:t xml:space="preserve">  к настоящему Положению об учетной политике.</w:t>
      </w:r>
    </w:p>
    <w:p w:rsidR="00807AA6" w:rsidRPr="00DC5BE1"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5</w:t>
      </w:r>
      <w:r w:rsidRPr="00DC5BE1">
        <w:rPr>
          <w:rFonts w:ascii="Times New Roman" w:hAnsi="Times New Roman" w:cs="Times New Roman"/>
          <w:sz w:val="28"/>
          <w:szCs w:val="28"/>
        </w:rPr>
        <w:t>. Расчеты по обязательствам учреждения</w:t>
      </w:r>
    </w:p>
    <w:p w:rsidR="00807AA6"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w:t>
      </w:r>
      <w:r>
        <w:rPr>
          <w:rFonts w:ascii="Times New Roman" w:hAnsi="Times New Roman" w:cs="Times New Roman"/>
          <w:sz w:val="28"/>
          <w:szCs w:val="28"/>
        </w:rPr>
        <w:t>5</w:t>
      </w:r>
      <w:r w:rsidRPr="00DC5BE1">
        <w:rPr>
          <w:rFonts w:ascii="Times New Roman" w:hAnsi="Times New Roman" w:cs="Times New Roman"/>
          <w:sz w:val="28"/>
          <w:szCs w:val="28"/>
        </w:rPr>
        <w:t>.1. Аналитический учет расчетов с работниками учреждения по оплате труда, пособиям и прочим выплатам ведется в Журнале опе</w:t>
      </w:r>
      <w:r>
        <w:rPr>
          <w:rFonts w:ascii="Times New Roman" w:hAnsi="Times New Roman" w:cs="Times New Roman"/>
          <w:sz w:val="28"/>
          <w:szCs w:val="28"/>
        </w:rPr>
        <w:t>раций расчетов по оплате труд</w:t>
      </w:r>
      <w:proofErr w:type="gramStart"/>
      <w:r>
        <w:rPr>
          <w:rFonts w:ascii="Times New Roman" w:hAnsi="Times New Roman" w:cs="Times New Roman"/>
          <w:sz w:val="28"/>
          <w:szCs w:val="28"/>
        </w:rPr>
        <w:t>а</w:t>
      </w:r>
      <w:r w:rsidRPr="00DC5BE1">
        <w:rPr>
          <w:rFonts w:ascii="Times New Roman" w:hAnsi="Times New Roman" w:cs="Times New Roman"/>
          <w:sz w:val="28"/>
          <w:szCs w:val="28"/>
        </w:rPr>
        <w:t>(</w:t>
      </w:r>
      <w:proofErr w:type="gramEnd"/>
      <w:r w:rsidRPr="00DC5BE1">
        <w:rPr>
          <w:rFonts w:ascii="Times New Roman" w:hAnsi="Times New Roman" w:cs="Times New Roman"/>
          <w:sz w:val="28"/>
          <w:szCs w:val="28"/>
        </w:rPr>
        <w:t xml:space="preserve">форма 0504071)  </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(основание: пункт 257 Инструкции N 157н).</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Начисление заработной платы работникам учреждения производится на основании Табеля учета использования рабочего времени (форма 0504421). Табель учета использования рабочего времени заполняется путем:</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регистрации случаев отклонения от нормального использования рабочего времени, установленного правилами внутреннего трудового распорядка;</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отражения фактических затрат рабочего времени.</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w:t>
      </w:r>
      <w:proofErr w:type="gramStart"/>
      <w:r w:rsidRPr="00DC5BE1">
        <w:rPr>
          <w:rFonts w:ascii="Times New Roman" w:hAnsi="Times New Roman" w:cs="Times New Roman"/>
          <w:sz w:val="28"/>
          <w:szCs w:val="28"/>
        </w:rPr>
        <w:t>(основание:</w:t>
      </w:r>
      <w:proofErr w:type="gramEnd"/>
      <w:r w:rsidRPr="00DC5BE1">
        <w:rPr>
          <w:rFonts w:ascii="Times New Roman" w:hAnsi="Times New Roman" w:cs="Times New Roman"/>
          <w:sz w:val="28"/>
          <w:szCs w:val="28"/>
        </w:rPr>
        <w:t xml:space="preserve"> </w:t>
      </w:r>
      <w:proofErr w:type="gramStart"/>
      <w:r w:rsidRPr="00DC5BE1">
        <w:rPr>
          <w:rFonts w:ascii="Times New Roman" w:hAnsi="Times New Roman" w:cs="Times New Roman"/>
          <w:sz w:val="28"/>
          <w:szCs w:val="28"/>
        </w:rPr>
        <w:t>Приложение N 5 к Приказу N 52н).</w:t>
      </w:r>
      <w:proofErr w:type="gramEnd"/>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w:t>
      </w:r>
      <w:r>
        <w:rPr>
          <w:rFonts w:ascii="Times New Roman" w:hAnsi="Times New Roman" w:cs="Times New Roman"/>
          <w:sz w:val="28"/>
          <w:szCs w:val="28"/>
        </w:rPr>
        <w:t>5</w:t>
      </w:r>
      <w:r w:rsidRPr="00DC5BE1">
        <w:rPr>
          <w:rFonts w:ascii="Times New Roman" w:hAnsi="Times New Roman" w:cs="Times New Roman"/>
          <w:sz w:val="28"/>
          <w:szCs w:val="28"/>
        </w:rPr>
        <w:t xml:space="preserve">.2. В составе расходов будущих периодов (далее - РБП) </w:t>
      </w:r>
      <w:r>
        <w:rPr>
          <w:rFonts w:ascii="Times New Roman" w:hAnsi="Times New Roman" w:cs="Times New Roman"/>
          <w:sz w:val="28"/>
          <w:szCs w:val="28"/>
        </w:rPr>
        <w:t xml:space="preserve">Инспекцией </w:t>
      </w:r>
      <w:r w:rsidRPr="00DC5BE1">
        <w:rPr>
          <w:rFonts w:ascii="Times New Roman" w:hAnsi="Times New Roman" w:cs="Times New Roman"/>
          <w:sz w:val="28"/>
          <w:szCs w:val="28"/>
        </w:rPr>
        <w:t>учитываются расходы, связанные:</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со страхованием гражданской ответственности;</w:t>
      </w:r>
    </w:p>
    <w:p w:rsidR="00807AA6" w:rsidRPr="00DC5BE1"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C5BE1">
        <w:rPr>
          <w:rFonts w:ascii="Times New Roman" w:hAnsi="Times New Roman" w:cs="Times New Roman"/>
          <w:sz w:val="28"/>
          <w:szCs w:val="28"/>
        </w:rPr>
        <w:t>приобретением неисключительного права пользования нематериальными активами в течение нескольких отчетных периодов;</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(основание: пункт 302 Инструкции N 157н).</w:t>
      </w:r>
    </w:p>
    <w:p w:rsidR="00807AA6"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 xml:space="preserve">    РПБ </w:t>
      </w:r>
      <w:r w:rsidRPr="00DC5BE1">
        <w:rPr>
          <w:rFonts w:ascii="Times New Roman" w:hAnsi="Times New Roman" w:cs="Times New Roman"/>
          <w:sz w:val="28"/>
          <w:szCs w:val="28"/>
        </w:rPr>
        <w:t>списываются равномерно в течение периода, к которому они относятся</w:t>
      </w:r>
      <w:r>
        <w:rPr>
          <w:rFonts w:ascii="Times New Roman" w:hAnsi="Times New Roman" w:cs="Times New Roman"/>
          <w:sz w:val="28"/>
          <w:szCs w:val="28"/>
        </w:rPr>
        <w:t>.</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Учет РБП осуществляется в разрезе видов расходов (выплат), предусмотренных сметой учреждения.</w:t>
      </w:r>
    </w:p>
    <w:p w:rsidR="00807AA6" w:rsidRPr="00DC5BE1"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6</w:t>
      </w:r>
      <w:r w:rsidRPr="00DC5BE1">
        <w:rPr>
          <w:rFonts w:ascii="Times New Roman" w:hAnsi="Times New Roman" w:cs="Times New Roman"/>
          <w:sz w:val="28"/>
          <w:szCs w:val="28"/>
        </w:rPr>
        <w:t>. Санкционирование расходов</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lastRenderedPageBreak/>
        <w:t xml:space="preserve">    </w:t>
      </w:r>
      <w:r>
        <w:rPr>
          <w:rFonts w:ascii="Times New Roman" w:hAnsi="Times New Roman" w:cs="Times New Roman"/>
          <w:sz w:val="28"/>
          <w:szCs w:val="28"/>
        </w:rPr>
        <w:t>6</w:t>
      </w:r>
      <w:r w:rsidRPr="00DC5BE1">
        <w:rPr>
          <w:rFonts w:ascii="Times New Roman" w:hAnsi="Times New Roman" w:cs="Times New Roman"/>
          <w:sz w:val="28"/>
          <w:szCs w:val="28"/>
        </w:rPr>
        <w:t>.1. Документами, подтверждающими принятие (возникновение) обязательств учреждения являются:</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 приказ об утверждении штатного расписания с расчетом годового фонда оплаты труда;</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 гражданско-правовой договор с юридическим или физическим лицом на выполнение работ, оказание услуг, поставку материальных ценностей;</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 при отсутствии договора - счет, акт выполненных работ (оказанных услуг);</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 согласованное руководителем заявление на выдачу подотчетных сумм;</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 авансовый отчет;</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 налоговая декларация, налоговый расчет (расчет авансовых платежей), расчет по страховым взносам, решение налогового органа о взыскании налоговых санкций;</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 исполнительный лист, судебный приказ;</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 извещение об осуществлении закупки;</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 иной документ, в соответствии с которым возникает обязательство.</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(основание: пункт 318 Инструкции N 157н).</w:t>
      </w:r>
    </w:p>
    <w:p w:rsidR="00807AA6"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7. Денежные средства и денежные документы</w:t>
      </w:r>
    </w:p>
    <w:p w:rsidR="00807AA6" w:rsidRPr="00DC5BE1"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7.1.Денежные средства</w:t>
      </w:r>
    </w:p>
    <w:p w:rsidR="00807AA6" w:rsidRPr="002A06E0"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C5BE1">
        <w:rPr>
          <w:rFonts w:ascii="Times New Roman" w:hAnsi="Times New Roman" w:cs="Times New Roman"/>
          <w:sz w:val="28"/>
          <w:szCs w:val="28"/>
        </w:rPr>
        <w:t>7.1.</w:t>
      </w:r>
      <w:r>
        <w:rPr>
          <w:rFonts w:ascii="Times New Roman" w:hAnsi="Times New Roman" w:cs="Times New Roman"/>
          <w:sz w:val="28"/>
          <w:szCs w:val="28"/>
        </w:rPr>
        <w:t>1.</w:t>
      </w:r>
      <w:r w:rsidRPr="00DC5BE1">
        <w:rPr>
          <w:rFonts w:ascii="Times New Roman" w:hAnsi="Times New Roman" w:cs="Times New Roman"/>
          <w:sz w:val="28"/>
          <w:szCs w:val="28"/>
        </w:rPr>
        <w:t xml:space="preserve"> Учет денежных средств ведется учреждением в соответствии с Указанием Банка России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N 3210-У).</w:t>
      </w:r>
      <w:r w:rsidRPr="002A06E0">
        <w:rPr>
          <w:rFonts w:ascii="Times New Roman" w:hAnsi="Times New Roman" w:cs="Times New Roman"/>
          <w:sz w:val="28"/>
          <w:szCs w:val="28"/>
        </w:rPr>
        <w:t xml:space="preserve"> </w:t>
      </w:r>
    </w:p>
    <w:p w:rsidR="00807AA6" w:rsidRPr="002A06E0"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7</w:t>
      </w:r>
      <w:r w:rsidRPr="002A06E0">
        <w:rPr>
          <w:rFonts w:ascii="Times New Roman" w:hAnsi="Times New Roman" w:cs="Times New Roman"/>
          <w:sz w:val="28"/>
          <w:szCs w:val="28"/>
        </w:rPr>
        <w:t>.</w:t>
      </w:r>
      <w:r>
        <w:rPr>
          <w:rFonts w:ascii="Times New Roman" w:hAnsi="Times New Roman" w:cs="Times New Roman"/>
          <w:sz w:val="28"/>
          <w:szCs w:val="28"/>
        </w:rPr>
        <w:t>1.</w:t>
      </w:r>
      <w:r w:rsidRPr="002A06E0">
        <w:rPr>
          <w:rFonts w:ascii="Times New Roman" w:hAnsi="Times New Roman" w:cs="Times New Roman"/>
          <w:sz w:val="28"/>
          <w:szCs w:val="28"/>
        </w:rPr>
        <w:t>2. Порядок выдачи денежных средств, денежных документов под отчет и оформление их расходования представлены в Приложении №9. Выдача и учет наличных денежных средств выдаваемых на командировочные расходы, осуществляется в соответствии с Приложением №</w:t>
      </w:r>
      <w:r>
        <w:rPr>
          <w:rFonts w:ascii="Times New Roman" w:hAnsi="Times New Roman" w:cs="Times New Roman"/>
          <w:sz w:val="28"/>
          <w:szCs w:val="28"/>
        </w:rPr>
        <w:t>10</w:t>
      </w:r>
    </w:p>
    <w:p w:rsidR="00807AA6" w:rsidRPr="002A06E0"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7</w:t>
      </w:r>
      <w:r w:rsidRPr="002A06E0">
        <w:rPr>
          <w:rFonts w:ascii="Times New Roman" w:hAnsi="Times New Roman" w:cs="Times New Roman"/>
          <w:sz w:val="28"/>
          <w:szCs w:val="28"/>
        </w:rPr>
        <w:t>.</w:t>
      </w:r>
      <w:r>
        <w:rPr>
          <w:rFonts w:ascii="Times New Roman" w:hAnsi="Times New Roman" w:cs="Times New Roman"/>
          <w:sz w:val="28"/>
          <w:szCs w:val="28"/>
        </w:rPr>
        <w:t>1.</w:t>
      </w:r>
      <w:r w:rsidRPr="002A06E0">
        <w:rPr>
          <w:rFonts w:ascii="Times New Roman" w:hAnsi="Times New Roman" w:cs="Times New Roman"/>
          <w:sz w:val="28"/>
          <w:szCs w:val="28"/>
        </w:rPr>
        <w:t xml:space="preserve">3. </w:t>
      </w:r>
      <w:proofErr w:type="gramStart"/>
      <w:r w:rsidRPr="002A06E0">
        <w:rPr>
          <w:rFonts w:ascii="Times New Roman" w:hAnsi="Times New Roman" w:cs="Times New Roman"/>
          <w:sz w:val="28"/>
          <w:szCs w:val="28"/>
        </w:rPr>
        <w:t>Контроль за</w:t>
      </w:r>
      <w:proofErr w:type="gramEnd"/>
      <w:r w:rsidRPr="002A06E0">
        <w:rPr>
          <w:rFonts w:ascii="Times New Roman" w:hAnsi="Times New Roman" w:cs="Times New Roman"/>
          <w:sz w:val="28"/>
          <w:szCs w:val="28"/>
        </w:rPr>
        <w:t xml:space="preserve"> выдачей денежных средств и денежных документов возложить на лицо, выполняющие обязанности кассира. Кассир под роспись знакомится  с  Указанием № 3210-У.</w:t>
      </w:r>
    </w:p>
    <w:p w:rsidR="00807AA6" w:rsidRPr="00DC5BE1"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7</w:t>
      </w:r>
      <w:r w:rsidRPr="002A06E0">
        <w:rPr>
          <w:rFonts w:ascii="Times New Roman" w:hAnsi="Times New Roman" w:cs="Times New Roman"/>
          <w:sz w:val="28"/>
          <w:szCs w:val="28"/>
        </w:rPr>
        <w:t>.</w:t>
      </w:r>
      <w:r>
        <w:rPr>
          <w:rFonts w:ascii="Times New Roman" w:hAnsi="Times New Roman" w:cs="Times New Roman"/>
          <w:sz w:val="28"/>
          <w:szCs w:val="28"/>
        </w:rPr>
        <w:t>1.</w:t>
      </w:r>
      <w:r w:rsidRPr="002A06E0">
        <w:rPr>
          <w:rFonts w:ascii="Times New Roman" w:hAnsi="Times New Roman" w:cs="Times New Roman"/>
          <w:sz w:val="28"/>
          <w:szCs w:val="28"/>
        </w:rPr>
        <w:t>4. Установить лимит остатка денежных сре</w:t>
      </w:r>
      <w:proofErr w:type="gramStart"/>
      <w:r w:rsidRPr="002A06E0">
        <w:rPr>
          <w:rFonts w:ascii="Times New Roman" w:hAnsi="Times New Roman" w:cs="Times New Roman"/>
          <w:sz w:val="28"/>
          <w:szCs w:val="28"/>
        </w:rPr>
        <w:t>дств  в к</w:t>
      </w:r>
      <w:proofErr w:type="gramEnd"/>
      <w:r w:rsidRPr="002A06E0">
        <w:rPr>
          <w:rFonts w:ascii="Times New Roman" w:hAnsi="Times New Roman" w:cs="Times New Roman"/>
          <w:sz w:val="28"/>
          <w:szCs w:val="28"/>
        </w:rPr>
        <w:t xml:space="preserve">ассе с 2019г. в сумме 1000(Одна тысяча) рублей. </w:t>
      </w:r>
    </w:p>
    <w:p w:rsidR="00807AA6" w:rsidRPr="00DC5BE1"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 xml:space="preserve">    7.2</w:t>
      </w:r>
      <w:r w:rsidRPr="00DC5BE1">
        <w:rPr>
          <w:rFonts w:ascii="Times New Roman" w:hAnsi="Times New Roman" w:cs="Times New Roman"/>
          <w:sz w:val="28"/>
          <w:szCs w:val="28"/>
        </w:rPr>
        <w:t>. Денежные документы.</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lastRenderedPageBreak/>
        <w:t xml:space="preserve">    Денежные документы хранятся в кассе учреждения. В составе денежных документов учитываются:</w:t>
      </w:r>
    </w:p>
    <w:p w:rsidR="00807AA6" w:rsidRPr="00DC5BE1"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C5BE1">
        <w:rPr>
          <w:rFonts w:ascii="Times New Roman" w:hAnsi="Times New Roman" w:cs="Times New Roman"/>
          <w:sz w:val="28"/>
          <w:szCs w:val="28"/>
        </w:rPr>
        <w:t xml:space="preserve"> конверты с марками;</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почтовые марки;</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Поступление денежных документов в кассу учреждения оформляется приходным кассовым ордером (форма 0310001) (далее - ПКО), а выбытие - расходным кассовым ордером (форма 0310002) (далее - РКО) с пометкой "фондовый". Такие ПКО И РКО отмечаются в журнале регистрации приходных и расходных кассовых документов отдельно от приходных и расходных кассовых ордеров, оформляющих операции с денежными средствами учреждения.</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Учет операций с денежными документами ведется на отдельных листах кассовой книги (форма 0504514), с проставлением на них записи "фондовый", а также в журнале по прочим операциям (форма 0504071) на основании документов, прилагаемых к отчетам кассира.</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(основание: пункты 169 - 172 Инструкции N 157н).</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8. Обесценение активов</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Учет обесценения активов осуществляется учреждением в соответствии с ФСБУ "Обесценение активов". Обесценением актива признается снижение стоимости актива, превышающее плановое (нормальное) снижение его стоимости в связи с владением (использованием) таким активом</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(нормальным физическим и (или) моральным износом), </w:t>
      </w:r>
      <w:proofErr w:type="gramStart"/>
      <w:r w:rsidRPr="00DC5BE1">
        <w:rPr>
          <w:rFonts w:ascii="Times New Roman" w:hAnsi="Times New Roman" w:cs="Times New Roman"/>
          <w:sz w:val="28"/>
          <w:szCs w:val="28"/>
        </w:rPr>
        <w:t>связанное</w:t>
      </w:r>
      <w:proofErr w:type="gramEnd"/>
      <w:r w:rsidRPr="00DC5BE1">
        <w:rPr>
          <w:rFonts w:ascii="Times New Roman" w:hAnsi="Times New Roman" w:cs="Times New Roman"/>
          <w:sz w:val="28"/>
          <w:szCs w:val="28"/>
        </w:rPr>
        <w:t xml:space="preserve"> со снижением ценности актива.</w:t>
      </w:r>
    </w:p>
    <w:p w:rsidR="00807AA6" w:rsidRPr="00DC5BE1"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C5BE1">
        <w:rPr>
          <w:rFonts w:ascii="Times New Roman" w:hAnsi="Times New Roman" w:cs="Times New Roman"/>
          <w:sz w:val="28"/>
          <w:szCs w:val="28"/>
        </w:rPr>
        <w:t>8.1. Проверка наличия признаков возможного обесценения (снижения убытка) проводится при проведении инвентаризации соответствующих активов.</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(форма 0504087).</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w:t>
      </w:r>
      <w:proofErr w:type="gramStart"/>
      <w:r w:rsidRPr="00DC5BE1">
        <w:rPr>
          <w:rFonts w:ascii="Times New Roman" w:hAnsi="Times New Roman" w:cs="Times New Roman"/>
          <w:sz w:val="28"/>
          <w:szCs w:val="28"/>
        </w:rPr>
        <w:t>о</w:t>
      </w:r>
      <w:proofErr w:type="gramEnd"/>
      <w:r w:rsidRPr="00DC5BE1">
        <w:rPr>
          <w:rFonts w:ascii="Times New Roman" w:hAnsi="Times New Roman" w:cs="Times New Roman"/>
          <w:sz w:val="28"/>
          <w:szCs w:val="28"/>
        </w:rPr>
        <w:t>снование: пункты 6, 18 ФСБУ "Обесценение активов").</w:t>
      </w:r>
    </w:p>
    <w:p w:rsidR="00807AA6" w:rsidRPr="00DC5BE1"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C5BE1">
        <w:rPr>
          <w:rFonts w:ascii="Times New Roman" w:hAnsi="Times New Roman" w:cs="Times New Roman"/>
          <w:sz w:val="28"/>
          <w:szCs w:val="28"/>
        </w:rPr>
        <w:t>8.2. Убыток от обесценения актива признается в учете на основании Бухгалтерской справки (форма 0504833) и приказа руководителя учреждения. Признание убытка осуществляется только по согласованию с собственником.</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w:t>
      </w:r>
      <w:proofErr w:type="gramStart"/>
      <w:r w:rsidRPr="00DC5BE1">
        <w:rPr>
          <w:rFonts w:ascii="Times New Roman" w:hAnsi="Times New Roman" w:cs="Times New Roman"/>
          <w:sz w:val="28"/>
          <w:szCs w:val="28"/>
        </w:rPr>
        <w:t>о</w:t>
      </w:r>
      <w:proofErr w:type="gramEnd"/>
      <w:r w:rsidRPr="00DC5BE1">
        <w:rPr>
          <w:rFonts w:ascii="Times New Roman" w:hAnsi="Times New Roman" w:cs="Times New Roman"/>
          <w:sz w:val="28"/>
          <w:szCs w:val="28"/>
        </w:rPr>
        <w:t>снование: пункт 15 ФСБУ "Обесценение активов").</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lastRenderedPageBreak/>
        <w:t xml:space="preserve">9. Учет на </w:t>
      </w:r>
      <w:proofErr w:type="spellStart"/>
      <w:r w:rsidRPr="00DC5BE1">
        <w:rPr>
          <w:rFonts w:ascii="Times New Roman" w:hAnsi="Times New Roman" w:cs="Times New Roman"/>
          <w:sz w:val="28"/>
          <w:szCs w:val="28"/>
        </w:rPr>
        <w:t>забалансовых</w:t>
      </w:r>
      <w:proofErr w:type="spellEnd"/>
      <w:r w:rsidRPr="00DC5BE1">
        <w:rPr>
          <w:rFonts w:ascii="Times New Roman" w:hAnsi="Times New Roman" w:cs="Times New Roman"/>
          <w:sz w:val="28"/>
          <w:szCs w:val="28"/>
        </w:rPr>
        <w:t xml:space="preserve"> счетах </w:t>
      </w:r>
    </w:p>
    <w:p w:rsidR="00807AA6" w:rsidRPr="00DC5BE1"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C5BE1">
        <w:rPr>
          <w:rFonts w:ascii="Times New Roman" w:hAnsi="Times New Roman" w:cs="Times New Roman"/>
          <w:sz w:val="28"/>
          <w:szCs w:val="28"/>
        </w:rPr>
        <w:t xml:space="preserve">9.1. Бланки строгой отчетности учитываются на </w:t>
      </w:r>
      <w:proofErr w:type="spellStart"/>
      <w:r w:rsidRPr="00DC5BE1">
        <w:rPr>
          <w:rFonts w:ascii="Times New Roman" w:hAnsi="Times New Roman" w:cs="Times New Roman"/>
          <w:sz w:val="28"/>
          <w:szCs w:val="28"/>
        </w:rPr>
        <w:t>забалансовом</w:t>
      </w:r>
      <w:proofErr w:type="spellEnd"/>
      <w:r w:rsidRPr="00DC5BE1">
        <w:rPr>
          <w:rFonts w:ascii="Times New Roman" w:hAnsi="Times New Roman" w:cs="Times New Roman"/>
          <w:sz w:val="28"/>
          <w:szCs w:val="28"/>
        </w:rPr>
        <w:t xml:space="preserve"> счете 03 "Бланки строгой отчетности" в разрезе ответственных за их хранение и (или) выдачу лиц, мест хранения в условной оценке:</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один бланк, один рубль;</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(основание: пункт 337 Инструкции N 157н).</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В составе бланков строгой отчетности учреждением учитываются бланки:</w:t>
      </w:r>
    </w:p>
    <w:p w:rsidR="00807AA6" w:rsidRPr="00DC5BE1"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трудовых книжек и вкладышей к ним;</w:t>
      </w:r>
    </w:p>
    <w:p w:rsidR="00807AA6" w:rsidRDefault="00807AA6" w:rsidP="00807AA6">
      <w:pPr>
        <w:spacing w:line="240" w:lineRule="auto"/>
        <w:rPr>
          <w:rFonts w:ascii="Times New Roman" w:hAnsi="Times New Roman" w:cs="Times New Roman"/>
          <w:sz w:val="28"/>
          <w:szCs w:val="28"/>
        </w:rPr>
      </w:pPr>
      <w:r w:rsidRPr="00DC5BE1">
        <w:rPr>
          <w:rFonts w:ascii="Times New Roman" w:hAnsi="Times New Roman" w:cs="Times New Roman"/>
          <w:sz w:val="28"/>
          <w:szCs w:val="28"/>
        </w:rPr>
        <w:t xml:space="preserve">     свидетельств;</w:t>
      </w:r>
    </w:p>
    <w:p w:rsidR="00807AA6"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удостоверения;</w:t>
      </w:r>
    </w:p>
    <w:p w:rsidR="00807AA6"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топливные карты.</w:t>
      </w:r>
    </w:p>
    <w:p w:rsidR="00807AA6" w:rsidRPr="00DC5BE1" w:rsidRDefault="00807AA6" w:rsidP="00807AA6">
      <w:pPr>
        <w:spacing w:line="240" w:lineRule="auto"/>
        <w:rPr>
          <w:rFonts w:ascii="Times New Roman" w:hAnsi="Times New Roman" w:cs="Times New Roman"/>
          <w:sz w:val="28"/>
          <w:szCs w:val="28"/>
        </w:rPr>
      </w:pPr>
      <w:r>
        <w:rPr>
          <w:rFonts w:ascii="Times New Roman" w:hAnsi="Times New Roman" w:cs="Times New Roman"/>
          <w:sz w:val="28"/>
          <w:szCs w:val="28"/>
        </w:rPr>
        <w:t>Порядок обращения бланков трудовых книжек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вкладышей к ним описан в Приложении №11</w:t>
      </w:r>
    </w:p>
    <w:p w:rsidR="00807AA6" w:rsidRPr="00DC5BE1"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9.3</w:t>
      </w:r>
      <w:r w:rsidRPr="00DC5BE1">
        <w:rPr>
          <w:rFonts w:ascii="Times New Roman" w:hAnsi="Times New Roman" w:cs="Times New Roman"/>
          <w:sz w:val="28"/>
          <w:szCs w:val="28"/>
        </w:rPr>
        <w:t>. Для учета находящихся в эксплуатации учреждения объектов основных сре</w:t>
      </w:r>
      <w:proofErr w:type="gramStart"/>
      <w:r w:rsidRPr="00DC5BE1">
        <w:rPr>
          <w:rFonts w:ascii="Times New Roman" w:hAnsi="Times New Roman" w:cs="Times New Roman"/>
          <w:sz w:val="28"/>
          <w:szCs w:val="28"/>
        </w:rPr>
        <w:t>дств ст</w:t>
      </w:r>
      <w:proofErr w:type="gramEnd"/>
      <w:r w:rsidRPr="00DC5BE1">
        <w:rPr>
          <w:rFonts w:ascii="Times New Roman" w:hAnsi="Times New Roman" w:cs="Times New Roman"/>
          <w:sz w:val="28"/>
          <w:szCs w:val="28"/>
        </w:rPr>
        <w:t xml:space="preserve">оимостью до 10 000 руб. включительно, за исключением объектов библиотечного фонда и объектов недвижимого имущества, в целях обеспечения надлежащего контроля за их движением используется </w:t>
      </w:r>
      <w:proofErr w:type="spellStart"/>
      <w:r w:rsidRPr="00DC5BE1">
        <w:rPr>
          <w:rFonts w:ascii="Times New Roman" w:hAnsi="Times New Roman" w:cs="Times New Roman"/>
          <w:sz w:val="28"/>
          <w:szCs w:val="28"/>
        </w:rPr>
        <w:t>забалансовый</w:t>
      </w:r>
      <w:proofErr w:type="spellEnd"/>
      <w:r w:rsidRPr="00DC5BE1">
        <w:rPr>
          <w:rFonts w:ascii="Times New Roman" w:hAnsi="Times New Roman" w:cs="Times New Roman"/>
          <w:sz w:val="28"/>
          <w:szCs w:val="28"/>
        </w:rPr>
        <w:t xml:space="preserve"> счет 21 "Основные средства в эксплуатации".</w:t>
      </w:r>
    </w:p>
    <w:p w:rsidR="00807AA6" w:rsidRPr="00DC5BE1" w:rsidRDefault="00807AA6" w:rsidP="00807AA6">
      <w:pPr>
        <w:spacing w:after="0" w:line="240" w:lineRule="auto"/>
        <w:rPr>
          <w:rFonts w:ascii="Times New Roman" w:hAnsi="Times New Roman" w:cs="Times New Roman"/>
          <w:sz w:val="28"/>
          <w:szCs w:val="28"/>
        </w:rPr>
      </w:pPr>
      <w:r w:rsidRPr="00DC5BE1">
        <w:rPr>
          <w:rFonts w:ascii="Times New Roman" w:hAnsi="Times New Roman" w:cs="Times New Roman"/>
          <w:sz w:val="28"/>
          <w:szCs w:val="28"/>
        </w:rPr>
        <w:t xml:space="preserve">Принятие к </w:t>
      </w:r>
      <w:proofErr w:type="spellStart"/>
      <w:r w:rsidRPr="00DC5BE1">
        <w:rPr>
          <w:rFonts w:ascii="Times New Roman" w:hAnsi="Times New Roman" w:cs="Times New Roman"/>
          <w:sz w:val="28"/>
          <w:szCs w:val="28"/>
        </w:rPr>
        <w:t>забалансовому</w:t>
      </w:r>
      <w:proofErr w:type="spellEnd"/>
      <w:r w:rsidRPr="00DC5BE1">
        <w:rPr>
          <w:rFonts w:ascii="Times New Roman" w:hAnsi="Times New Roman" w:cs="Times New Roman"/>
          <w:sz w:val="28"/>
          <w:szCs w:val="28"/>
        </w:rPr>
        <w:t xml:space="preserve"> учету объектов основных средств осуществляется </w:t>
      </w:r>
    </w:p>
    <w:p w:rsidR="00807AA6" w:rsidRPr="00DC5BE1" w:rsidRDefault="00807AA6" w:rsidP="00807AA6">
      <w:pPr>
        <w:spacing w:after="0" w:line="240" w:lineRule="auto"/>
        <w:rPr>
          <w:rFonts w:ascii="Times New Roman" w:hAnsi="Times New Roman" w:cs="Times New Roman"/>
          <w:sz w:val="28"/>
          <w:szCs w:val="28"/>
        </w:rPr>
      </w:pPr>
      <w:r w:rsidRPr="00DC5BE1">
        <w:rPr>
          <w:rFonts w:ascii="Times New Roman" w:hAnsi="Times New Roman" w:cs="Times New Roman"/>
          <w:sz w:val="28"/>
          <w:szCs w:val="28"/>
        </w:rPr>
        <w:t>по балансовой стоимости введенного в эксплуатацию объекта.</w:t>
      </w:r>
    </w:p>
    <w:p w:rsidR="00807AA6" w:rsidRDefault="00807AA6" w:rsidP="00807AA6">
      <w:pPr>
        <w:spacing w:after="0" w:line="240" w:lineRule="auto"/>
        <w:rPr>
          <w:rFonts w:ascii="Times New Roman" w:hAnsi="Times New Roman" w:cs="Times New Roman"/>
          <w:sz w:val="28"/>
          <w:szCs w:val="28"/>
        </w:rPr>
      </w:pPr>
      <w:r w:rsidRPr="00DC5BE1">
        <w:rPr>
          <w:rFonts w:ascii="Times New Roman" w:hAnsi="Times New Roman" w:cs="Times New Roman"/>
          <w:sz w:val="28"/>
          <w:szCs w:val="28"/>
        </w:rPr>
        <w:t xml:space="preserve">    (основание: пункт 373 Инструкции N 157н).</w:t>
      </w:r>
    </w:p>
    <w:p w:rsidR="00807AA6" w:rsidRPr="00DC5BE1" w:rsidRDefault="00807AA6" w:rsidP="00807AA6">
      <w:pPr>
        <w:spacing w:after="0" w:line="240" w:lineRule="auto"/>
        <w:rPr>
          <w:rFonts w:ascii="Times New Roman" w:hAnsi="Times New Roman" w:cs="Times New Roman"/>
          <w:sz w:val="28"/>
          <w:szCs w:val="28"/>
        </w:rPr>
      </w:pPr>
    </w:p>
    <w:p w:rsidR="00807AA6" w:rsidRPr="00A56841" w:rsidRDefault="00807AA6" w:rsidP="00807AA6">
      <w:pPr>
        <w:spacing w:line="240" w:lineRule="auto"/>
        <w:rPr>
          <w:rFonts w:ascii="Times New Roman" w:hAnsi="Times New Roman" w:cs="Times New Roman"/>
          <w:sz w:val="28"/>
          <w:szCs w:val="28"/>
        </w:rPr>
      </w:pPr>
      <w:r w:rsidRPr="00A56841">
        <w:rPr>
          <w:rFonts w:ascii="Times New Roman" w:hAnsi="Times New Roman" w:cs="Times New Roman"/>
          <w:sz w:val="28"/>
          <w:szCs w:val="28"/>
        </w:rPr>
        <w:t xml:space="preserve">10. </w:t>
      </w:r>
      <w:r>
        <w:rPr>
          <w:rFonts w:ascii="Times New Roman" w:hAnsi="Times New Roman" w:cs="Times New Roman"/>
          <w:sz w:val="28"/>
          <w:szCs w:val="28"/>
        </w:rPr>
        <w:t>Ведение налогового учета</w:t>
      </w:r>
    </w:p>
    <w:p w:rsidR="00807AA6" w:rsidRPr="004813CF" w:rsidRDefault="00807AA6" w:rsidP="00807AA6">
      <w:pPr>
        <w:spacing w:line="240" w:lineRule="auto"/>
        <w:rPr>
          <w:rFonts w:ascii="Times New Roman" w:hAnsi="Times New Roman" w:cs="Times New Roman"/>
          <w:sz w:val="28"/>
          <w:szCs w:val="28"/>
        </w:rPr>
      </w:pPr>
      <w:r w:rsidRPr="004813CF">
        <w:rPr>
          <w:rFonts w:ascii="Times New Roman" w:hAnsi="Times New Roman" w:cs="Times New Roman"/>
          <w:sz w:val="28"/>
          <w:szCs w:val="28"/>
        </w:rPr>
        <w:t xml:space="preserve"> Налоговый учет ведется:</w:t>
      </w:r>
    </w:p>
    <w:p w:rsidR="00807AA6" w:rsidRDefault="00807AA6" w:rsidP="00807AA6">
      <w:pPr>
        <w:spacing w:after="0" w:line="240" w:lineRule="auto"/>
        <w:rPr>
          <w:rFonts w:ascii="Times New Roman" w:hAnsi="Times New Roman" w:cs="Times New Roman"/>
          <w:sz w:val="28"/>
          <w:szCs w:val="28"/>
        </w:rPr>
      </w:pPr>
      <w:r w:rsidRPr="00DC5BE1">
        <w:rPr>
          <w:rFonts w:ascii="Times New Roman" w:hAnsi="Times New Roman" w:cs="Times New Roman"/>
          <w:sz w:val="28"/>
          <w:szCs w:val="28"/>
        </w:rPr>
        <w:t xml:space="preserve">     </w:t>
      </w:r>
      <w:r>
        <w:rPr>
          <w:rFonts w:ascii="Times New Roman" w:hAnsi="Times New Roman" w:cs="Times New Roman"/>
          <w:sz w:val="28"/>
          <w:szCs w:val="28"/>
        </w:rPr>
        <w:t xml:space="preserve">в отделе общего обеспечения, </w:t>
      </w:r>
      <w:proofErr w:type="gramStart"/>
      <w:r>
        <w:rPr>
          <w:rFonts w:ascii="Times New Roman" w:hAnsi="Times New Roman" w:cs="Times New Roman"/>
          <w:sz w:val="28"/>
          <w:szCs w:val="28"/>
        </w:rPr>
        <w:t>возглавляемый</w:t>
      </w:r>
      <w:proofErr w:type="gramEnd"/>
      <w:r>
        <w:rPr>
          <w:rFonts w:ascii="Times New Roman" w:hAnsi="Times New Roman" w:cs="Times New Roman"/>
          <w:sz w:val="28"/>
          <w:szCs w:val="28"/>
        </w:rPr>
        <w:t xml:space="preserve"> начальником отдела. Ведение  учета возложено на заместителя начальника отдела общего обеспечения.</w:t>
      </w:r>
      <w:r w:rsidRPr="00DC5BE1">
        <w:rPr>
          <w:rFonts w:ascii="Times New Roman" w:hAnsi="Times New Roman" w:cs="Times New Roman"/>
          <w:sz w:val="28"/>
          <w:szCs w:val="28"/>
        </w:rPr>
        <w:t xml:space="preserve"> </w:t>
      </w:r>
    </w:p>
    <w:p w:rsidR="00807AA6"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t>Инспекция по установленным срокам предоставляет ежеквартально:</w:t>
      </w:r>
    </w:p>
    <w:p w:rsidR="00807AA6"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t>- Расчет по авансовым платежам по налогу на имущество предприяти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организаций);</w:t>
      </w:r>
    </w:p>
    <w:p w:rsidR="00807AA6"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t>- расчет по страховым взносам;</w:t>
      </w:r>
    </w:p>
    <w:p w:rsidR="00807AA6"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t>-расчет сумм налога на доходы физических лиц, исчисленных и удержанных налоговым агентом(6-НДФЛ).</w:t>
      </w:r>
    </w:p>
    <w:p w:rsidR="00807AA6"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t>Ежегодно:</w:t>
      </w:r>
    </w:p>
    <w:p w:rsidR="00807AA6"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t>- Сведения о среднесписочной численности работников за предшествующий календарный год;</w:t>
      </w:r>
    </w:p>
    <w:p w:rsidR="00807AA6"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t>-Декларация по налогу на транспорт;</w:t>
      </w:r>
    </w:p>
    <w:p w:rsidR="00807AA6"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-Декларация по налогу на землю;</w:t>
      </w:r>
    </w:p>
    <w:p w:rsidR="00807AA6"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t>- Справки о доходах физического  лица(2-НДФЛ)</w:t>
      </w:r>
    </w:p>
    <w:p w:rsidR="00807AA6"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t>Инспекция не является плательщиком налога на прибыль, декларация предоставляется с нулевыми показателями.</w:t>
      </w:r>
    </w:p>
    <w:p w:rsidR="00807AA6"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t>Инспекция не является плательщиком налога на добавленную стоимость в соответствии с п.3 ст.161  НК РФ декларация по налогу на добавленную стоимость не предоставляется.</w:t>
      </w:r>
    </w:p>
    <w:p w:rsidR="00807AA6"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t>Налоговая отчетность подписывается начальником инспекции.</w:t>
      </w:r>
    </w:p>
    <w:p w:rsidR="00807AA6" w:rsidRPr="00DC5BE1" w:rsidRDefault="00807AA6" w:rsidP="00807AA6">
      <w:pPr>
        <w:spacing w:after="0" w:line="240" w:lineRule="auto"/>
        <w:rPr>
          <w:rFonts w:ascii="Times New Roman" w:hAnsi="Times New Roman" w:cs="Times New Roman"/>
          <w:sz w:val="28"/>
          <w:szCs w:val="28"/>
        </w:rPr>
      </w:pPr>
      <w:r>
        <w:rPr>
          <w:rFonts w:ascii="Times New Roman" w:hAnsi="Times New Roman" w:cs="Times New Roman"/>
          <w:sz w:val="28"/>
          <w:szCs w:val="28"/>
        </w:rPr>
        <w:t>Инспекция</w:t>
      </w:r>
      <w:r w:rsidRPr="00DC5BE1">
        <w:rPr>
          <w:rFonts w:ascii="Times New Roman" w:hAnsi="Times New Roman" w:cs="Times New Roman"/>
          <w:sz w:val="28"/>
          <w:szCs w:val="28"/>
        </w:rPr>
        <w:t xml:space="preserve"> использует электронный способ представления отчетности в налоговые органы по телекоммуникационным каналам связи.</w:t>
      </w:r>
    </w:p>
    <w:p w:rsidR="00807AA6" w:rsidRDefault="00807AA6" w:rsidP="00807AA6">
      <w:pPr>
        <w:spacing w:after="0" w:line="240" w:lineRule="auto"/>
        <w:rPr>
          <w:rFonts w:ascii="Times New Roman" w:hAnsi="Times New Roman" w:cs="Times New Roman"/>
          <w:sz w:val="28"/>
          <w:szCs w:val="28"/>
        </w:rPr>
      </w:pPr>
      <w:r w:rsidRPr="00DC5BE1">
        <w:rPr>
          <w:rFonts w:ascii="Times New Roman" w:hAnsi="Times New Roman" w:cs="Times New Roman"/>
          <w:sz w:val="28"/>
          <w:szCs w:val="28"/>
        </w:rPr>
        <w:t xml:space="preserve">    (основание: пункты 3 - 4 статьи 80 НК РФ).</w:t>
      </w:r>
    </w:p>
    <w:p w:rsidR="00807AA6" w:rsidRDefault="00807AA6" w:rsidP="00807AA6">
      <w:pPr>
        <w:spacing w:after="0" w:line="240" w:lineRule="auto"/>
        <w:rPr>
          <w:rFonts w:ascii="Times New Roman" w:hAnsi="Times New Roman" w:cs="Times New Roman"/>
          <w:sz w:val="28"/>
          <w:szCs w:val="28"/>
        </w:rPr>
      </w:pPr>
    </w:p>
    <w:p w:rsidR="00807AA6" w:rsidRPr="004813CF" w:rsidRDefault="00807AA6" w:rsidP="00807AA6">
      <w:pPr>
        <w:spacing w:line="240" w:lineRule="auto"/>
        <w:rPr>
          <w:rFonts w:ascii="Times New Roman" w:hAnsi="Times New Roman" w:cs="Times New Roman"/>
          <w:sz w:val="28"/>
          <w:szCs w:val="28"/>
        </w:rPr>
      </w:pPr>
      <w:r w:rsidRPr="004813CF">
        <w:rPr>
          <w:rFonts w:ascii="Times New Roman" w:hAnsi="Times New Roman" w:cs="Times New Roman"/>
          <w:sz w:val="28"/>
          <w:szCs w:val="28"/>
        </w:rPr>
        <w:t>11. Порядок прием</w:t>
      </w:r>
      <w:proofErr w:type="gramStart"/>
      <w:r w:rsidRPr="004813CF">
        <w:rPr>
          <w:rFonts w:ascii="Times New Roman" w:hAnsi="Times New Roman" w:cs="Times New Roman"/>
          <w:sz w:val="28"/>
          <w:szCs w:val="28"/>
        </w:rPr>
        <w:t>а-</w:t>
      </w:r>
      <w:proofErr w:type="gramEnd"/>
      <w:r w:rsidRPr="004813CF">
        <w:rPr>
          <w:rFonts w:ascii="Times New Roman" w:hAnsi="Times New Roman" w:cs="Times New Roman"/>
          <w:sz w:val="28"/>
          <w:szCs w:val="28"/>
        </w:rPr>
        <w:t xml:space="preserve"> передачи  документов бухгалтерского учета при смене ответственного за ведение бухгалтерского учета.</w:t>
      </w:r>
    </w:p>
    <w:p w:rsidR="00807AA6" w:rsidRPr="00D04342" w:rsidRDefault="00807AA6" w:rsidP="00807AA6">
      <w:pPr>
        <w:spacing w:line="240" w:lineRule="auto"/>
        <w:rPr>
          <w:rFonts w:ascii="Times New Roman" w:hAnsi="Times New Roman" w:cs="Times New Roman"/>
          <w:sz w:val="28"/>
          <w:szCs w:val="28"/>
        </w:rPr>
      </w:pPr>
      <w:r w:rsidRPr="00D04342">
        <w:rPr>
          <w:rFonts w:ascii="Times New Roman" w:hAnsi="Times New Roman" w:cs="Times New Roman"/>
          <w:sz w:val="28"/>
          <w:szCs w:val="28"/>
        </w:rPr>
        <w:t xml:space="preserve">При смене ответственного за ведение бухгалтерского учета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w:t>
      </w:r>
      <w:r w:rsidRPr="00D04342">
        <w:rPr>
          <w:rFonts w:ascii="Times New Roman" w:hAnsi="Times New Roman" w:cs="Times New Roman"/>
          <w:sz w:val="28"/>
          <w:szCs w:val="28"/>
        </w:rPr>
        <w:t>в рамках передачи дел увольняемое лицо передает начальнику отдела или новому должностному лицу  документы финансовой, бухгалтерской деятельности. А также печать</w:t>
      </w:r>
      <w:r>
        <w:rPr>
          <w:rFonts w:ascii="Times New Roman" w:hAnsi="Times New Roman" w:cs="Times New Roman"/>
          <w:sz w:val="28"/>
          <w:szCs w:val="28"/>
        </w:rPr>
        <w:t xml:space="preserve">, </w:t>
      </w:r>
      <w:r w:rsidRPr="00D04342">
        <w:rPr>
          <w:rFonts w:ascii="Times New Roman" w:hAnsi="Times New Roman" w:cs="Times New Roman"/>
          <w:sz w:val="28"/>
          <w:szCs w:val="28"/>
        </w:rPr>
        <w:t xml:space="preserve"> хранящаяся  у</w:t>
      </w:r>
      <w:r>
        <w:rPr>
          <w:rFonts w:ascii="Times New Roman" w:hAnsi="Times New Roman" w:cs="Times New Roman"/>
          <w:sz w:val="28"/>
          <w:szCs w:val="28"/>
        </w:rPr>
        <w:t xml:space="preserve">вольняемого лица. Перечень передаваемых документов, их количество и тип прикладывается к акту приема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ередачи. Акт  приема-передачи составляется в двух экземплярах. Акт приема-передачи подписывается увольняемым лицом, а также принимающим дела. </w:t>
      </w:r>
    </w:p>
    <w:p w:rsidR="00807AA6" w:rsidRPr="00DC5BE1" w:rsidRDefault="00807AA6" w:rsidP="00807AA6">
      <w:pPr>
        <w:spacing w:line="240" w:lineRule="auto"/>
        <w:jc w:val="both"/>
        <w:rPr>
          <w:rFonts w:ascii="Times New Roman" w:hAnsi="Times New Roman" w:cs="Times New Roman"/>
          <w:sz w:val="28"/>
          <w:szCs w:val="28"/>
        </w:rPr>
      </w:pP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 xml:space="preserve">  </w:t>
      </w:r>
    </w:p>
    <w:p w:rsidR="00807AA6" w:rsidRPr="00DC5BE1" w:rsidRDefault="00807AA6" w:rsidP="00807AA6">
      <w:pPr>
        <w:spacing w:line="240" w:lineRule="auto"/>
        <w:jc w:val="both"/>
        <w:rPr>
          <w:rFonts w:ascii="Times New Roman" w:hAnsi="Times New Roman" w:cs="Times New Roman"/>
          <w:sz w:val="28"/>
          <w:szCs w:val="28"/>
        </w:rPr>
      </w:pPr>
      <w:r w:rsidRPr="00DC5BE1">
        <w:rPr>
          <w:rFonts w:ascii="Times New Roman" w:hAnsi="Times New Roman" w:cs="Times New Roman"/>
          <w:sz w:val="28"/>
          <w:szCs w:val="28"/>
        </w:rPr>
        <w:tab/>
        <w:t xml:space="preserve"> </w:t>
      </w:r>
    </w:p>
    <w:p w:rsidR="00807AA6" w:rsidRPr="00DC5BE1" w:rsidRDefault="00807AA6" w:rsidP="00807AA6">
      <w:pPr>
        <w:spacing w:line="240" w:lineRule="auto"/>
        <w:jc w:val="both"/>
        <w:rPr>
          <w:rFonts w:ascii="Times New Roman" w:hAnsi="Times New Roman" w:cs="Times New Roman"/>
          <w:sz w:val="28"/>
          <w:szCs w:val="28"/>
        </w:rPr>
      </w:pPr>
    </w:p>
    <w:p w:rsidR="00807AA6" w:rsidRPr="00DC5BE1" w:rsidRDefault="00807AA6" w:rsidP="00807AA6">
      <w:pPr>
        <w:spacing w:line="240" w:lineRule="auto"/>
        <w:jc w:val="both"/>
        <w:rPr>
          <w:rFonts w:ascii="Times New Roman" w:hAnsi="Times New Roman" w:cs="Times New Roman"/>
          <w:sz w:val="28"/>
          <w:szCs w:val="28"/>
        </w:rPr>
      </w:pPr>
    </w:p>
    <w:p w:rsidR="009F6F5A" w:rsidRDefault="009F6F5A" w:rsidP="009373C0">
      <w:pPr>
        <w:spacing w:after="0" w:line="240" w:lineRule="auto"/>
      </w:pPr>
    </w:p>
    <w:sectPr w:rsidR="009F6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DC"/>
    <w:rsid w:val="00720FB8"/>
    <w:rsid w:val="007D60DC"/>
    <w:rsid w:val="00807AA6"/>
    <w:rsid w:val="00910867"/>
    <w:rsid w:val="009373C0"/>
    <w:rsid w:val="009F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84EB78BD0BBEA7FC1074AA47ABA7B9EE9F383D2192D5116EAB7D6B02O973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384EB78BD0BBEA7FC1074AA47ABA7B9EE9C363B2E93D5116EAB7D6B02O973G" TargetMode="External"/><Relationship Id="rId12" Type="http://schemas.openxmlformats.org/officeDocument/2006/relationships/hyperlink" Target="consultantplus://offline/ref=D384EB78BD0BBEA7FC1074AA47ABA7B9EE9F3A332E9FD5116EAB7D6B02O97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384EB78BD0BBEA7FC1074AA47ABA7B9EE9C373D229AD5116EAB7D6B02O973G" TargetMode="External"/><Relationship Id="rId11" Type="http://schemas.openxmlformats.org/officeDocument/2006/relationships/hyperlink" Target="consultantplus://offline/ref=D384EB78BD0BBEA7FC1074AA47ABA7B9EE9F3832219AD5116EAB7D6B02O973G" TargetMode="External"/><Relationship Id="rId5" Type="http://schemas.openxmlformats.org/officeDocument/2006/relationships/hyperlink" Target="consultantplus://offline/ref=D384EB78BD0BBEA7FC1074AA47ABA7B9EE9C3E3D249CD5116EAB7D6B02O973G" TargetMode="External"/><Relationship Id="rId10" Type="http://schemas.openxmlformats.org/officeDocument/2006/relationships/hyperlink" Target="consultantplus://offline/ref=D384EB78BD0BBEA7FC1074AA47ABA7B9EE9F3738239DD5116EAB7D6B02O973G" TargetMode="External"/><Relationship Id="rId4" Type="http://schemas.openxmlformats.org/officeDocument/2006/relationships/webSettings" Target="webSettings.xml"/><Relationship Id="rId9" Type="http://schemas.openxmlformats.org/officeDocument/2006/relationships/hyperlink" Target="consultantplus://offline/ref=D384EB78BD0BBEA7FC1074AA47ABA7B9EE9D393C279ED5116EAB7D6B02O97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4283</Words>
  <Characters>24417</Characters>
  <Application>Microsoft Office Word</Application>
  <DocSecurity>0</DocSecurity>
  <Lines>203</Lines>
  <Paragraphs>57</Paragraphs>
  <ScaleCrop>false</ScaleCrop>
  <Company/>
  <LinksUpToDate>false</LinksUpToDate>
  <CharactersWithSpaces>28643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Макурина</dc:creator>
  <cp:keywords/>
  <dc:description/>
  <cp:lastModifiedBy>Татьяна Сергеевна Макурина</cp:lastModifiedBy>
  <cp:revision>5</cp:revision>
  <dcterms:created xsi:type="dcterms:W3CDTF">2019-02-06T12:20:00Z</dcterms:created>
  <dcterms:modified xsi:type="dcterms:W3CDTF">2019-02-06T12:28:00Z</dcterms:modified>
</cp:coreProperties>
</file>