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19" w:rsidRDefault="004D1C19" w:rsidP="004D1C19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1560"/>
        <w:gridCol w:w="992"/>
        <w:gridCol w:w="3544"/>
        <w:gridCol w:w="567"/>
        <w:gridCol w:w="2409"/>
      </w:tblGrid>
      <w:tr w:rsidR="004D1C19" w:rsidTr="004753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8"/>
          </w:tcPr>
          <w:p w:rsidR="004D1C19" w:rsidRDefault="004D1C19" w:rsidP="004753C0">
            <w:pPr>
              <w:jc w:val="center"/>
            </w:pPr>
          </w:p>
          <w:p w:rsidR="004D1C19" w:rsidRDefault="004D1C19" w:rsidP="004753C0">
            <w:pPr>
              <w:jc w:val="center"/>
            </w:pPr>
          </w:p>
          <w:p w:rsidR="004D1C19" w:rsidRPr="0088559E" w:rsidRDefault="004D1C19" w:rsidP="004753C0">
            <w:pPr>
              <w:jc w:val="center"/>
            </w:pPr>
          </w:p>
        </w:tc>
      </w:tr>
      <w:tr w:rsidR="004D1C19" w:rsidTr="004753C0">
        <w:tblPrEx>
          <w:tblCellMar>
            <w:top w:w="0" w:type="dxa"/>
            <w:bottom w:w="0" w:type="dxa"/>
          </w:tblCellMar>
        </w:tblPrEx>
        <w:trPr>
          <w:trHeight w:hRule="exact" w:val="2105"/>
        </w:trPr>
        <w:tc>
          <w:tcPr>
            <w:tcW w:w="10206" w:type="dxa"/>
            <w:gridSpan w:val="8"/>
          </w:tcPr>
          <w:p w:rsidR="004D1C19" w:rsidRDefault="004D1C19" w:rsidP="004753C0">
            <w:pPr>
              <w:pStyle w:val="a3"/>
              <w:spacing w:before="60"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МИНФИН РОССИИ</w:t>
            </w:r>
          </w:p>
          <w:p w:rsidR="004D1C19" w:rsidRDefault="004D1C19" w:rsidP="004753C0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ФЕДЕРАЛЬНАЯ НАЛОГОВАЯ СЛУЖБА</w:t>
            </w:r>
          </w:p>
          <w:p w:rsidR="004D1C19" w:rsidRDefault="004D1C19" w:rsidP="004753C0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УФНС РОССИИ ПО НИЖЕГОРОДСКОЙ ОБЛА</w:t>
            </w:r>
            <w:r>
              <w:rPr>
                <w:bCs/>
                <w:sz w:val="16"/>
                <w:szCs w:val="16"/>
              </w:rPr>
              <w:t>СТИ</w:t>
            </w:r>
          </w:p>
          <w:p w:rsidR="004D1C19" w:rsidRDefault="004D1C19" w:rsidP="004753C0">
            <w:pPr>
              <w:spacing w:before="60" w:after="60"/>
              <w:jc w:val="center"/>
              <w:rPr>
                <w:bCs/>
                <w:sz w:val="6"/>
                <w:szCs w:val="6"/>
              </w:rPr>
            </w:pPr>
          </w:p>
          <w:p w:rsidR="004D1C19" w:rsidRDefault="004D1C19" w:rsidP="004753C0">
            <w:pPr>
              <w:spacing w:after="40" w:line="21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ИНСПЕКЦИЯ  ФЕДЕРАЛЬНОЙ НАЛОГОВОЙ СЛУЖБЫ </w:t>
            </w:r>
          </w:p>
          <w:p w:rsidR="004D1C19" w:rsidRDefault="004D1C19" w:rsidP="004753C0">
            <w:pPr>
              <w:spacing w:after="40" w:line="21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 НИЖЕГОРОДСКОМУ РАЙОНУ Г.НИЖНЕГО НОВГОРОДА</w:t>
            </w:r>
          </w:p>
          <w:p w:rsidR="004D1C19" w:rsidRDefault="004D1C19" w:rsidP="004753C0">
            <w:pPr>
              <w:tabs>
                <w:tab w:val="left" w:pos="41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(ИФНС России по Нижегородскому району г.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Нижнего Новгорода)</w:t>
            </w:r>
          </w:p>
          <w:p w:rsidR="004D1C19" w:rsidRDefault="004D1C19" w:rsidP="004753C0">
            <w:pPr>
              <w:pStyle w:val="a3"/>
              <w:spacing w:before="60" w:after="0"/>
              <w:rPr>
                <w:spacing w:val="30"/>
              </w:rPr>
            </w:pPr>
            <w:r>
              <w:rPr>
                <w:spacing w:val="30"/>
                <w:sz w:val="32"/>
              </w:rPr>
              <w:t>ПРИКАЗ</w:t>
            </w:r>
          </w:p>
        </w:tc>
      </w:tr>
      <w:tr w:rsidR="004D1C19" w:rsidTr="004753C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</w:trPr>
        <w:tc>
          <w:tcPr>
            <w:tcW w:w="284" w:type="dxa"/>
          </w:tcPr>
          <w:p w:rsidR="004D1C19" w:rsidRDefault="004D1C19" w:rsidP="004753C0">
            <w:pPr>
              <w:rPr>
                <w:sz w:val="24"/>
              </w:rPr>
            </w:pPr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1C19" w:rsidRPr="008306A0" w:rsidRDefault="004D1C19" w:rsidP="004753C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283" w:type="dxa"/>
          </w:tcPr>
          <w:p w:rsidR="004D1C19" w:rsidRDefault="004D1C19" w:rsidP="004753C0">
            <w:pPr>
              <w:rPr>
                <w:sz w:val="24"/>
              </w:rPr>
            </w:pPr>
            <w: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D1C19" w:rsidRPr="008306A0" w:rsidRDefault="004D1C19" w:rsidP="00475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992" w:type="dxa"/>
          </w:tcPr>
          <w:p w:rsidR="004D1C19" w:rsidRDefault="004D1C19" w:rsidP="004753C0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544" w:type="dxa"/>
          </w:tcPr>
          <w:p w:rsidR="004D1C19" w:rsidRDefault="004D1C19" w:rsidP="004753C0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4D1C19" w:rsidRDefault="004D1C19" w:rsidP="004753C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1C19" w:rsidRPr="008306A0" w:rsidRDefault="004D1C19" w:rsidP="004753C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16-52/15</w:t>
            </w:r>
          </w:p>
        </w:tc>
      </w:tr>
      <w:tr w:rsidR="004D1C19" w:rsidTr="004753C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4D1C19" w:rsidRDefault="004D1C19" w:rsidP="004753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D1C19" w:rsidRDefault="004D1C19" w:rsidP="004753C0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4D1C19" w:rsidRDefault="004D1C19" w:rsidP="004753C0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D1C19" w:rsidRDefault="004D1C19" w:rsidP="004753C0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4D1C19" w:rsidRDefault="004D1C19" w:rsidP="004753C0">
            <w:pPr>
              <w:jc w:val="center"/>
              <w:rPr>
                <w:sz w:val="16"/>
              </w:rPr>
            </w:pPr>
          </w:p>
        </w:tc>
        <w:tc>
          <w:tcPr>
            <w:tcW w:w="3544" w:type="dxa"/>
          </w:tcPr>
          <w:p w:rsidR="004D1C19" w:rsidRDefault="004D1C19" w:rsidP="004753C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4D1C19" w:rsidRDefault="004D1C19" w:rsidP="004753C0">
            <w:pPr>
              <w:jc w:val="center"/>
              <w:rPr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D1C19" w:rsidRDefault="004D1C19" w:rsidP="004753C0">
            <w:pPr>
              <w:jc w:val="center"/>
              <w:rPr>
                <w:sz w:val="16"/>
              </w:rPr>
            </w:pPr>
          </w:p>
        </w:tc>
      </w:tr>
      <w:tr w:rsidR="004D1C19" w:rsidTr="004753C0">
        <w:tblPrEx>
          <w:tblCellMar>
            <w:top w:w="0" w:type="dxa"/>
            <w:bottom w:w="0" w:type="dxa"/>
          </w:tblCellMar>
        </w:tblPrEx>
        <w:trPr>
          <w:trHeight w:hRule="exact" w:val="1289"/>
        </w:trPr>
        <w:tc>
          <w:tcPr>
            <w:tcW w:w="10206" w:type="dxa"/>
            <w:gridSpan w:val="8"/>
          </w:tcPr>
          <w:p w:rsidR="004D1C19" w:rsidRDefault="004D1C19" w:rsidP="004753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Нижний Новгород</w:t>
            </w:r>
          </w:p>
        </w:tc>
      </w:tr>
    </w:tbl>
    <w:p w:rsidR="004D1C19" w:rsidRDefault="004D1C19" w:rsidP="004D1C19">
      <w:pPr>
        <w:jc w:val="both"/>
        <w:rPr>
          <w:sz w:val="28"/>
          <w:szCs w:val="28"/>
        </w:rPr>
      </w:pPr>
    </w:p>
    <w:p w:rsidR="004D1C19" w:rsidRDefault="004D1C19" w:rsidP="004D1C19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760AA8">
        <w:rPr>
          <w:sz w:val="24"/>
          <w:szCs w:val="24"/>
        </w:rPr>
        <w:t xml:space="preserve">б </w:t>
      </w:r>
      <w:r>
        <w:rPr>
          <w:sz w:val="24"/>
          <w:szCs w:val="24"/>
        </w:rPr>
        <w:t>утверждении учетной политики</w:t>
      </w:r>
    </w:p>
    <w:p w:rsidR="004D1C19" w:rsidRPr="00760AA8" w:rsidRDefault="004D1C19" w:rsidP="004D1C19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4D1C19" w:rsidRDefault="004D1C19" w:rsidP="004D1C19">
      <w:pPr>
        <w:tabs>
          <w:tab w:val="left" w:pos="3174"/>
        </w:tabs>
        <w:rPr>
          <w:sz w:val="20"/>
        </w:rPr>
      </w:pPr>
    </w:p>
    <w:p w:rsidR="004D1C19" w:rsidRPr="00126F42" w:rsidRDefault="004D1C19" w:rsidP="004D1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06.12.2011 г. № 402-ФЗ «О бухгалтерском учете», федеральных стандартов бухгалтерского учета для организаций государственного сектора, </w:t>
      </w:r>
      <w:r w:rsidRPr="00126F42">
        <w:rPr>
          <w:sz w:val="28"/>
          <w:szCs w:val="28"/>
        </w:rPr>
        <w:t xml:space="preserve">приказа Минфина России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</w:t>
      </w:r>
      <w:r w:rsidRPr="00A47CAD">
        <w:rPr>
          <w:sz w:val="28"/>
          <w:szCs w:val="28"/>
        </w:rPr>
        <w:t xml:space="preserve">(муниципальных) учреждений и Инструкции по его применению» и приказа Минфина России от </w:t>
      </w:r>
      <w:r w:rsidRPr="00A47CAD">
        <w:rPr>
          <w:snapToGrid/>
          <w:sz w:val="28"/>
          <w:szCs w:val="28"/>
        </w:rPr>
        <w:t xml:space="preserve">06.12.2010 N 162н </w:t>
      </w:r>
      <w:r>
        <w:rPr>
          <w:snapToGrid/>
          <w:sz w:val="28"/>
          <w:szCs w:val="28"/>
        </w:rPr>
        <w:t>«</w:t>
      </w:r>
      <w:r w:rsidRPr="00A47CAD">
        <w:rPr>
          <w:snapToGrid/>
          <w:sz w:val="28"/>
          <w:szCs w:val="28"/>
        </w:rPr>
        <w:t>Об утверждении Плана счетов бюджетного учета и Инструкции по его применению</w:t>
      </w:r>
      <w:r>
        <w:rPr>
          <w:snapToGrid/>
          <w:sz w:val="28"/>
          <w:szCs w:val="28"/>
        </w:rPr>
        <w:t>»</w:t>
      </w:r>
      <w:r w:rsidRPr="00126F42">
        <w:rPr>
          <w:sz w:val="28"/>
          <w:szCs w:val="28"/>
        </w:rPr>
        <w:t xml:space="preserve"> </w:t>
      </w:r>
      <w:proofErr w:type="gramStart"/>
      <w:r w:rsidRPr="00126F42">
        <w:rPr>
          <w:sz w:val="28"/>
          <w:szCs w:val="28"/>
        </w:rPr>
        <w:t>п</w:t>
      </w:r>
      <w:proofErr w:type="gramEnd"/>
      <w:r w:rsidRPr="00126F42">
        <w:rPr>
          <w:sz w:val="28"/>
          <w:szCs w:val="28"/>
        </w:rPr>
        <w:t xml:space="preserve"> р и к а з ы в а ю: </w:t>
      </w:r>
    </w:p>
    <w:p w:rsidR="004D1C19" w:rsidRPr="00760AA8" w:rsidRDefault="004D1C19" w:rsidP="004D1C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1C19" w:rsidRPr="004D1C19" w:rsidRDefault="004D1C19" w:rsidP="004D1C19">
      <w:pPr>
        <w:pStyle w:val="a4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126F42">
        <w:rPr>
          <w:sz w:val="28"/>
          <w:szCs w:val="28"/>
        </w:rPr>
        <w:t xml:space="preserve">1. Утвердить учетную политику для целей бюджетного учета согласно приложению и ввести ее в действие с </w:t>
      </w:r>
      <w:r w:rsidRPr="004D1C19">
        <w:rPr>
          <w:rStyle w:val="fill"/>
          <w:b w:val="0"/>
          <w:i w:val="0"/>
          <w:color w:val="000000" w:themeColor="text1"/>
          <w:sz w:val="28"/>
          <w:szCs w:val="28"/>
        </w:rPr>
        <w:t>1 января 2019 года</w:t>
      </w:r>
      <w:r w:rsidRPr="004D1C19">
        <w:rPr>
          <w:color w:val="000000" w:themeColor="text1"/>
          <w:sz w:val="28"/>
          <w:szCs w:val="28"/>
        </w:rPr>
        <w:t>.</w:t>
      </w:r>
    </w:p>
    <w:p w:rsidR="004D1C19" w:rsidRPr="00126F42" w:rsidRDefault="004D1C19" w:rsidP="004D1C1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6F42">
        <w:rPr>
          <w:sz w:val="28"/>
          <w:szCs w:val="28"/>
        </w:rPr>
        <w:t> </w:t>
      </w:r>
    </w:p>
    <w:p w:rsidR="004D1C19" w:rsidRPr="00126F42" w:rsidRDefault="004D1C19" w:rsidP="004D1C19">
      <w:pPr>
        <w:pStyle w:val="a4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6F42">
        <w:rPr>
          <w:sz w:val="28"/>
          <w:szCs w:val="28"/>
        </w:rPr>
        <w:t>2. Довести до всех подразделений и служб соответствующие документы, необходимые для обеспечения реализации учетной политики и организации бюджетного учета, документооборота, санкционирования расходов.</w:t>
      </w:r>
    </w:p>
    <w:p w:rsidR="004D1C19" w:rsidRPr="00126F42" w:rsidRDefault="004D1C19" w:rsidP="004D1C1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6F42">
        <w:rPr>
          <w:sz w:val="28"/>
          <w:szCs w:val="28"/>
        </w:rPr>
        <w:t> </w:t>
      </w:r>
    </w:p>
    <w:p w:rsidR="004D1C19" w:rsidRPr="00126F42" w:rsidRDefault="004D1C19" w:rsidP="004D1C19">
      <w:pPr>
        <w:pStyle w:val="a4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6F42">
        <w:rPr>
          <w:sz w:val="28"/>
          <w:szCs w:val="28"/>
        </w:rPr>
        <w:t xml:space="preserve">3. </w:t>
      </w:r>
      <w:proofErr w:type="gramStart"/>
      <w:r w:rsidRPr="00126F42">
        <w:rPr>
          <w:sz w:val="28"/>
          <w:szCs w:val="28"/>
        </w:rPr>
        <w:t>Контроль за</w:t>
      </w:r>
      <w:proofErr w:type="gramEnd"/>
      <w:r w:rsidRPr="00126F42">
        <w:rPr>
          <w:sz w:val="28"/>
          <w:szCs w:val="28"/>
        </w:rPr>
        <w:t xml:space="preserve"> исполнением настоящего оставляю за собой.</w:t>
      </w:r>
    </w:p>
    <w:p w:rsidR="004D1C19" w:rsidRPr="00126F42" w:rsidRDefault="004D1C19" w:rsidP="004D1C19">
      <w:pPr>
        <w:jc w:val="both"/>
        <w:rPr>
          <w:sz w:val="28"/>
          <w:szCs w:val="28"/>
        </w:rPr>
      </w:pPr>
    </w:p>
    <w:p w:rsidR="004D1C19" w:rsidRDefault="004D1C19" w:rsidP="004D1C19">
      <w:pPr>
        <w:jc w:val="both"/>
        <w:rPr>
          <w:sz w:val="28"/>
          <w:szCs w:val="28"/>
        </w:rPr>
      </w:pPr>
    </w:p>
    <w:p w:rsidR="004D1C19" w:rsidRDefault="004D1C19" w:rsidP="004D1C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C19" w:rsidRPr="00B736B6" w:rsidRDefault="004D1C19" w:rsidP="004D1C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инспекции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Н.С. Павлычева</w:t>
      </w:r>
    </w:p>
    <w:p w:rsidR="004D1C19" w:rsidRDefault="004D1C19" w:rsidP="004D1C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C19" w:rsidRDefault="004D1C19" w:rsidP="004D1C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C19" w:rsidRDefault="004D1C1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521"/>
        <w:jc w:val="both"/>
        <w:rPr>
          <w:snapToGrid/>
          <w:sz w:val="28"/>
          <w:szCs w:val="28"/>
        </w:rPr>
      </w:pPr>
      <w:r w:rsidRPr="004D1C19">
        <w:rPr>
          <w:snapToGrid/>
          <w:sz w:val="28"/>
          <w:szCs w:val="28"/>
        </w:rPr>
        <w:lastRenderedPageBreak/>
        <w:t>Приложение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521"/>
        <w:jc w:val="both"/>
        <w:rPr>
          <w:snapToGrid/>
          <w:sz w:val="28"/>
          <w:szCs w:val="28"/>
        </w:rPr>
      </w:pPr>
      <w:r w:rsidRPr="004D1C19">
        <w:rPr>
          <w:snapToGrid/>
          <w:sz w:val="28"/>
          <w:szCs w:val="28"/>
        </w:rPr>
        <w:t>к приказу № 16-52/15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521"/>
        <w:jc w:val="both"/>
        <w:rPr>
          <w:snapToGrid/>
          <w:sz w:val="28"/>
          <w:szCs w:val="28"/>
        </w:rPr>
      </w:pPr>
      <w:r w:rsidRPr="004D1C19">
        <w:rPr>
          <w:snapToGrid/>
          <w:sz w:val="28"/>
          <w:szCs w:val="28"/>
        </w:rPr>
        <w:t>от «28» декабря 2018</w:t>
      </w:r>
      <w:r>
        <w:rPr>
          <w:snapToGrid/>
          <w:sz w:val="28"/>
          <w:szCs w:val="28"/>
        </w:rPr>
        <w:t xml:space="preserve"> года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521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521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napToGrid/>
          <w:sz w:val="28"/>
          <w:szCs w:val="28"/>
        </w:rPr>
      </w:pPr>
      <w:r w:rsidRPr="004D1C19">
        <w:rPr>
          <w:bCs/>
          <w:snapToGrid/>
          <w:sz w:val="28"/>
          <w:szCs w:val="28"/>
        </w:rPr>
        <w:t>Учетная политика для целей бюджетного учета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napToGrid/>
          <w:sz w:val="28"/>
          <w:szCs w:val="28"/>
        </w:rPr>
      </w:pPr>
      <w:r w:rsidRPr="004D1C19">
        <w:rPr>
          <w:bCs/>
          <w:snapToGrid/>
          <w:sz w:val="28"/>
          <w:szCs w:val="28"/>
        </w:rPr>
        <w:t>1.Нормативные документы, используемые для ведения учета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bCs/>
          <w:snapToGrid/>
          <w:sz w:val="24"/>
          <w:szCs w:val="24"/>
        </w:rPr>
        <w:t> </w:t>
      </w:r>
    </w:p>
    <w:p w:rsidR="004D1C19" w:rsidRPr="004D1C19" w:rsidRDefault="004D1C19" w:rsidP="004D1C19">
      <w:pPr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Бухгалтерский учет в Инспекции осуществляется в соответствии со следующими документами:</w:t>
      </w:r>
    </w:p>
    <w:p w:rsidR="004D1C19" w:rsidRPr="004D1C19" w:rsidRDefault="004D1C19" w:rsidP="004D1C19">
      <w:pPr>
        <w:tabs>
          <w:tab w:val="left" w:pos="0"/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Федеральным законом от 06.12.2011 г. № 402-ФЗ «О Бухгалтерском учете»;</w:t>
      </w:r>
    </w:p>
    <w:p w:rsidR="004D1C19" w:rsidRPr="004D1C19" w:rsidRDefault="004D1C19" w:rsidP="004D1C19">
      <w:pPr>
        <w:tabs>
          <w:tab w:val="left" w:pos="0"/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Бюджетным кодексом Российской Федерации;</w:t>
      </w:r>
    </w:p>
    <w:p w:rsidR="004D1C19" w:rsidRPr="004D1C19" w:rsidRDefault="004D1C19" w:rsidP="004D1C19">
      <w:pPr>
        <w:tabs>
          <w:tab w:val="left" w:pos="0"/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Приказом Минфина России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 – Инструкции к Единому плану счетов № 157н);</w:t>
      </w:r>
    </w:p>
    <w:p w:rsidR="004D1C19" w:rsidRPr="004D1C19" w:rsidRDefault="004D1C19" w:rsidP="004D1C19">
      <w:pPr>
        <w:tabs>
          <w:tab w:val="left" w:pos="0"/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Приказом Минфина России от 06.12.2010 г. № 162н «Об утверждении Плана счетов бюджетного учета и Инструкции по его применению» (далее – Инструкция № 162н);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Приказом Минфина России от 01.07.2013 № 65н «Об утверждении Указаний о порядке применения бюджетной классификации Российской Федерации» (далее – приказ № 65н);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- Приказом Минфина России от 29.11.2017 г. № 209н «Об утверждении </w:t>
      </w:r>
      <w:proofErr w:type="gramStart"/>
      <w:r w:rsidRPr="004D1C19">
        <w:rPr>
          <w:snapToGrid/>
          <w:sz w:val="24"/>
          <w:szCs w:val="24"/>
        </w:rPr>
        <w:t>Порядка применения классификации операций сектора государственного управления</w:t>
      </w:r>
      <w:proofErr w:type="gramEnd"/>
      <w:r w:rsidRPr="004D1C19">
        <w:rPr>
          <w:snapToGrid/>
          <w:sz w:val="24"/>
          <w:szCs w:val="24"/>
        </w:rPr>
        <w:t>»;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color w:val="000000"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- </w:t>
      </w:r>
      <w:r w:rsidRPr="004D1C19">
        <w:rPr>
          <w:snapToGrid/>
          <w:color w:val="000000"/>
          <w:sz w:val="24"/>
          <w:szCs w:val="24"/>
        </w:rPr>
        <w:t>Приказом Минфина России от 30.03.2015 г. № 52н  </w:t>
      </w:r>
      <w:r w:rsidRPr="004D1C19">
        <w:rPr>
          <w:snapToGrid/>
          <w:sz w:val="24"/>
          <w:szCs w:val="24"/>
        </w:rPr>
        <w:t>«</w:t>
      </w:r>
      <w:r w:rsidRPr="004D1C19">
        <w:rPr>
          <w:snapToGrid/>
          <w:color w:val="000000"/>
          <w:sz w:val="24"/>
          <w:szCs w:val="24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N 52н);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color w:val="000000"/>
          <w:sz w:val="24"/>
          <w:szCs w:val="24"/>
        </w:rPr>
      </w:pPr>
      <w:r w:rsidRPr="004D1C19">
        <w:rPr>
          <w:snapToGrid/>
          <w:color w:val="000000"/>
          <w:sz w:val="24"/>
          <w:szCs w:val="24"/>
        </w:rPr>
        <w:t>- Приказом Минфина России от 28.12.2010 г. № 191н «</w:t>
      </w:r>
      <w:bookmarkStart w:id="0" w:name="l444"/>
      <w:bookmarkEnd w:id="0"/>
      <w:r w:rsidRPr="004D1C19">
        <w:rPr>
          <w:snapToGrid/>
          <w:color w:val="000000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Приказ N 191н);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color w:val="000000"/>
          <w:sz w:val="24"/>
          <w:szCs w:val="24"/>
        </w:rPr>
      </w:pPr>
      <w:r w:rsidRPr="004D1C19">
        <w:rPr>
          <w:snapToGrid/>
          <w:color w:val="000000"/>
          <w:sz w:val="24"/>
          <w:szCs w:val="24"/>
        </w:rPr>
        <w:t>- Приказом Минфина России от 31.12.2016 г. № 256н «Об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сектора» (далее - ФСБУ «Концептуальные основы»);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color w:val="000000"/>
          <w:sz w:val="24"/>
          <w:szCs w:val="24"/>
        </w:rPr>
      </w:pPr>
      <w:r w:rsidRPr="004D1C19">
        <w:rPr>
          <w:snapToGrid/>
          <w:color w:val="000000"/>
          <w:sz w:val="24"/>
          <w:szCs w:val="24"/>
        </w:rPr>
        <w:t>- Приказом Минфина России от 31.12.2016 г. № 257н «</w:t>
      </w:r>
      <w:bookmarkStart w:id="1" w:name="l544"/>
      <w:bookmarkStart w:id="2" w:name="l445"/>
      <w:bookmarkEnd w:id="1"/>
      <w:bookmarkEnd w:id="2"/>
      <w:r w:rsidRPr="004D1C19">
        <w:rPr>
          <w:snapToGrid/>
          <w:color w:val="000000"/>
          <w:sz w:val="24"/>
          <w:szCs w:val="24"/>
        </w:rPr>
        <w:t>Об утверждении федерального стандарта бухгалтерского учета для организаций государственного сектора «Основные средства» (далее - ФСБУ «Основные средства»);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color w:val="000000"/>
          <w:sz w:val="24"/>
          <w:szCs w:val="24"/>
        </w:rPr>
      </w:pPr>
      <w:r w:rsidRPr="004D1C19">
        <w:rPr>
          <w:snapToGrid/>
          <w:color w:val="000000"/>
          <w:sz w:val="24"/>
          <w:szCs w:val="24"/>
        </w:rPr>
        <w:t>- Приказом Минфина России от 31.12.2016 г. № 258н «Об утверждении федерального стандарта бухгалтерского учета для организаций государственного сектора «Аренда» (далее - ФСБУ «Аренда»);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color w:val="000000"/>
          <w:sz w:val="24"/>
          <w:szCs w:val="24"/>
        </w:rPr>
      </w:pPr>
      <w:r w:rsidRPr="004D1C19">
        <w:rPr>
          <w:snapToGrid/>
          <w:color w:val="000000"/>
          <w:sz w:val="24"/>
          <w:szCs w:val="24"/>
        </w:rPr>
        <w:t>- Приказом Минфина России от 31.12.2016 г. № 259н «Об утверждении федерального стандарта бухгалтерского учета для организаций государственного сектора «Обесценение </w:t>
      </w:r>
      <w:bookmarkStart w:id="3" w:name="l545"/>
      <w:bookmarkEnd w:id="3"/>
      <w:r w:rsidRPr="004D1C19">
        <w:rPr>
          <w:snapToGrid/>
          <w:color w:val="000000"/>
          <w:sz w:val="24"/>
          <w:szCs w:val="24"/>
        </w:rPr>
        <w:t>активов» (далее – ФСБУ «Обесценение активов»);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color w:val="000000"/>
          <w:sz w:val="24"/>
          <w:szCs w:val="24"/>
        </w:rPr>
      </w:pPr>
      <w:r w:rsidRPr="004D1C19">
        <w:rPr>
          <w:snapToGrid/>
          <w:color w:val="000000"/>
          <w:sz w:val="24"/>
          <w:szCs w:val="24"/>
        </w:rPr>
        <w:t>- Приказом Минфина России от 31.12.2016 г. № 260н «</w:t>
      </w:r>
      <w:bookmarkStart w:id="4" w:name="l446"/>
      <w:bookmarkEnd w:id="4"/>
      <w:r w:rsidRPr="004D1C19">
        <w:rPr>
          <w:snapToGrid/>
          <w:color w:val="000000"/>
          <w:sz w:val="24"/>
          <w:szCs w:val="24"/>
        </w:rPr>
        <w:t>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color w:val="000000"/>
          <w:sz w:val="24"/>
          <w:szCs w:val="24"/>
        </w:rPr>
      </w:pPr>
      <w:r w:rsidRPr="004D1C19">
        <w:rPr>
          <w:snapToGrid/>
          <w:color w:val="000000"/>
          <w:sz w:val="24"/>
          <w:szCs w:val="24"/>
        </w:rPr>
        <w:t>- Приказом Минфина России от 30.12.2017 г.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(далее - ФСБУ «Учетная политика»);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color w:val="000000"/>
          <w:sz w:val="24"/>
          <w:szCs w:val="24"/>
        </w:rPr>
      </w:pPr>
      <w:r w:rsidRPr="004D1C19">
        <w:rPr>
          <w:snapToGrid/>
          <w:color w:val="000000"/>
          <w:sz w:val="24"/>
          <w:szCs w:val="24"/>
        </w:rPr>
        <w:t>- Приказом Минфина России от 30.12.2017 г. № 275н «</w:t>
      </w:r>
      <w:bookmarkStart w:id="5" w:name="l546"/>
      <w:bookmarkEnd w:id="5"/>
      <w:r w:rsidRPr="004D1C19">
        <w:rPr>
          <w:snapToGrid/>
          <w:color w:val="000000"/>
          <w:sz w:val="24"/>
          <w:szCs w:val="24"/>
        </w:rPr>
        <w:t>Об утверждении федерального стандарта бухгалтерского учета для организаций государственного сектора «События после отчетной даты» (далее - ФСБУ «События после отчетной даты»);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color w:val="000000"/>
          <w:sz w:val="24"/>
          <w:szCs w:val="24"/>
        </w:rPr>
      </w:pPr>
      <w:r w:rsidRPr="004D1C19">
        <w:rPr>
          <w:snapToGrid/>
          <w:color w:val="000000"/>
          <w:sz w:val="24"/>
          <w:szCs w:val="24"/>
        </w:rPr>
        <w:lastRenderedPageBreak/>
        <w:t>- Приказом Минфина России от 30.12.2017 г. № 278н «Об утверждении федерального стандарта бухгалтерского учета для организаций государственного сектора «Отчет о движении денежных средств» (далее - ФСБУ «Отчет о ДДС»);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color w:val="000000"/>
          <w:sz w:val="24"/>
          <w:szCs w:val="24"/>
        </w:rPr>
      </w:pPr>
      <w:r w:rsidRPr="004D1C19">
        <w:rPr>
          <w:snapToGrid/>
          <w:color w:val="000000"/>
          <w:sz w:val="24"/>
          <w:szCs w:val="24"/>
        </w:rPr>
        <w:t>- Приказом Минфина России от 27.02.2018 г. № 32н «Об утверждении федерального стандарта бухгалтерского учета для организаций государственного сектора «Доходы» (далее - ФСБУ «Доходы»);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color w:val="000000"/>
          <w:sz w:val="24"/>
          <w:szCs w:val="24"/>
        </w:rPr>
      </w:pPr>
      <w:r w:rsidRPr="004D1C19">
        <w:rPr>
          <w:snapToGrid/>
          <w:color w:val="000000"/>
          <w:sz w:val="24"/>
          <w:szCs w:val="24"/>
        </w:rPr>
        <w:t>- иными нормативными документами, регулирующими вопросы бухгалтерского (бюджетного) учета.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color w:val="000000"/>
          <w:sz w:val="24"/>
          <w:szCs w:val="24"/>
        </w:rPr>
      </w:pPr>
    </w:p>
    <w:p w:rsidR="004D1C19" w:rsidRPr="004D1C19" w:rsidRDefault="004D1C19" w:rsidP="004D1C19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napToGrid/>
          <w:sz w:val="28"/>
          <w:szCs w:val="28"/>
        </w:rPr>
      </w:pPr>
      <w:r w:rsidRPr="004D1C19">
        <w:rPr>
          <w:snapToGrid/>
          <w:sz w:val="28"/>
          <w:szCs w:val="28"/>
        </w:rPr>
        <w:t>Организационно-технический раздел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Инспекция является получателем бюджетных средств.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Ответственным за организацию бюджетного учета и соблюдение законодательства при выполнении хозяйственных операций является </w:t>
      </w:r>
      <w:r w:rsidRPr="004D1C19">
        <w:rPr>
          <w:bCs/>
          <w:iCs/>
          <w:snapToGrid/>
          <w:sz w:val="24"/>
          <w:szCs w:val="24"/>
        </w:rPr>
        <w:t>начальник Инспекции</w:t>
      </w:r>
      <w:r w:rsidRPr="004D1C19">
        <w:rPr>
          <w:snapToGrid/>
          <w:sz w:val="24"/>
          <w:szCs w:val="24"/>
        </w:rPr>
        <w:t>. Основание: ч. 1 ст. 7 Закона от 6 декабря 2011 г. № 402-ФЗ.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Бюджетный учет ведется структурным подразделением – отделом финансового обеспечения, возглавляемым начальником отдела. Сотрудники отдела финансового обеспечения руководствуются в своей деятельности Положением об отделе, должностными инструкциями.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Начальник отдела финансового обеспечения подчиняется непосредственно начальнику Инспекции и несет ответственность за формирование учетной политики, ведение бюджетного учета, своевременное представление полной и достоверной бюджетной и налоговой, статистической отчетности. Основание: ч.</w:t>
      </w:r>
      <w:r>
        <w:rPr>
          <w:snapToGrid/>
          <w:sz w:val="24"/>
          <w:szCs w:val="24"/>
        </w:rPr>
        <w:t xml:space="preserve"> </w:t>
      </w:r>
      <w:r w:rsidRPr="004D1C19">
        <w:rPr>
          <w:snapToGrid/>
          <w:sz w:val="24"/>
          <w:szCs w:val="24"/>
        </w:rPr>
        <w:t>3 ст. 7 Закона от 6 декабря 2011 г. № 402-ФЗ.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Бухгалтерский учет в Инспекции осуществляется автоматизированным способом  с применением программного продукта «</w:t>
      </w:r>
      <w:proofErr w:type="spellStart"/>
      <w:r w:rsidRPr="004D1C19">
        <w:rPr>
          <w:snapToGrid/>
          <w:sz w:val="24"/>
          <w:szCs w:val="24"/>
        </w:rPr>
        <w:t>Кадры+смета</w:t>
      </w:r>
      <w:proofErr w:type="spellEnd"/>
      <w:r w:rsidRPr="004D1C19">
        <w:rPr>
          <w:snapToGrid/>
          <w:sz w:val="24"/>
          <w:szCs w:val="24"/>
        </w:rPr>
        <w:t>».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С использованием телекоммуникационных каналов связи и электронной подписи отдел финансового обеспечения </w:t>
      </w:r>
      <w:r w:rsidRPr="004D1C19">
        <w:rPr>
          <w:bCs/>
          <w:iCs/>
          <w:snapToGrid/>
          <w:sz w:val="24"/>
          <w:szCs w:val="24"/>
        </w:rPr>
        <w:t>Инспекции</w:t>
      </w:r>
      <w:r w:rsidRPr="004D1C19">
        <w:rPr>
          <w:snapToGrid/>
          <w:sz w:val="24"/>
          <w:szCs w:val="24"/>
        </w:rPr>
        <w:t xml:space="preserve"> осуществляет электронный документооборот по следующим направлениям: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система электронного документооборота с территориальным органом Казначейства России;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передача отчетности по страховым взносам, налогам, сборам и иным обязательным платежам в Инспекцию Федеральной налоговой службы;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передача отчетности по сведениям персонифицированного учета в отделение Пенсионного фонда России;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- передача отчетности по страховым взносам и </w:t>
      </w:r>
      <w:r w:rsidRPr="004D1C19">
        <w:rPr>
          <w:snapToGrid/>
          <w:sz w:val="22"/>
          <w:szCs w:val="22"/>
        </w:rPr>
        <w:t>сведений, необходимых для назначения и выплаты пособий</w:t>
      </w:r>
      <w:r w:rsidRPr="004D1C19">
        <w:rPr>
          <w:snapToGrid/>
          <w:sz w:val="24"/>
          <w:szCs w:val="24"/>
        </w:rPr>
        <w:t xml:space="preserve"> в отделение Фонда социального страхования;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передача реестров на выпуск зарплатных карт для сотрудников и на зачисление денежных средств на зарплатные карты сотрудников;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передача статистической отчетности в отделение статистики.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Бюджетный учет в учреждении ведется в соответствии с Рабочим планом счетов бюджетного учета, приведенным в Приложении № 1 к настоящей Учетной политике, разработанным на основе Единого плана счетов, утвержденного Приказом Минфина России от 01.12.2010 N 157н, Плана счетов бюджетного учета, утвержденного Приказом Минфина России от 06.12.2010 N 162н, пункта 19 ФСБУ «Концептуальные основы». </w:t>
      </w:r>
    </w:p>
    <w:p w:rsidR="004D1C19" w:rsidRPr="004D1C19" w:rsidRDefault="004D1C19" w:rsidP="004D1C19">
      <w:pPr>
        <w:numPr>
          <w:ilvl w:val="1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napToGrid/>
          <w:sz w:val="22"/>
          <w:szCs w:val="22"/>
        </w:rPr>
      </w:pPr>
      <w:r w:rsidRPr="004D1C19">
        <w:rPr>
          <w:snapToGrid/>
          <w:sz w:val="24"/>
          <w:szCs w:val="24"/>
        </w:rPr>
        <w:t xml:space="preserve">Бюджетный учет ведется по проверенным и принятым к учету первичным документам методом начисления. К учету принимаются первичные учетные документы,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бухучета. </w:t>
      </w:r>
      <w:r w:rsidRPr="004D1C19">
        <w:rPr>
          <w:i/>
          <w:snapToGrid/>
          <w:sz w:val="24"/>
          <w:szCs w:val="24"/>
        </w:rPr>
        <w:t>Основание: пункт 3 Инструкции к Единому плану счетов № 157н.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1"/>
        </w:numPr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lastRenderedPageBreak/>
        <w:t>В целях организации и ведения бюджетного учета, а также ведения раздельного учета по источникам финансового обеспечения (деятельности) применяются следующие коды, указываемы в 18-ом разряде счета Единого плана счетов: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1 - деятельность, осуществляемая за счет средств соответствующего бюджета бюджетной системы Российской Федерации (бюджетная деятельность);</w:t>
      </w:r>
    </w:p>
    <w:p w:rsidR="004D1C19" w:rsidRPr="004D1C19" w:rsidRDefault="004D1C19" w:rsidP="004D1C19">
      <w:pPr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3 – средства во временном распоряжении.</w:t>
      </w:r>
    </w:p>
    <w:p w:rsidR="004D1C19" w:rsidRPr="004D1C19" w:rsidRDefault="004D1C19" w:rsidP="004D1C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napToGrid/>
          <w:sz w:val="24"/>
          <w:szCs w:val="24"/>
        </w:rPr>
      </w:pPr>
      <w:r w:rsidRPr="004D1C19">
        <w:rPr>
          <w:i/>
          <w:snapToGrid/>
          <w:sz w:val="24"/>
          <w:szCs w:val="24"/>
        </w:rPr>
        <w:t>Основание: п. 21 Инструкции к Единому плану счетов № 157н.</w:t>
      </w:r>
    </w:p>
    <w:p w:rsidR="004D1C19" w:rsidRPr="004D1C19" w:rsidRDefault="004D1C19" w:rsidP="004D1C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Для ведения бюджетного учета применяются: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 унифицированные формы первичных документов, утвержденные Приказом № 52н;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другие унифицированные формы первичных учетных документов (в случае их отсутствия в Приказе N 52н);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самостоятельно разработанные Инспекцией формы первичных учетных документов, образцы которых приведены в Приложении № 2 к Учетной политике.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i/>
          <w:iCs/>
          <w:snapToGrid/>
          <w:sz w:val="24"/>
          <w:szCs w:val="24"/>
        </w:rPr>
      </w:pPr>
      <w:r w:rsidRPr="004D1C19">
        <w:rPr>
          <w:i/>
          <w:iCs/>
          <w:snapToGrid/>
          <w:sz w:val="24"/>
          <w:szCs w:val="24"/>
        </w:rPr>
        <w:t xml:space="preserve">Основание: </w:t>
      </w:r>
      <w:r w:rsidRPr="004D1C19">
        <w:rPr>
          <w:i/>
          <w:snapToGrid/>
          <w:sz w:val="24"/>
          <w:szCs w:val="24"/>
        </w:rPr>
        <w:t xml:space="preserve">ч.2 ст. 9 </w:t>
      </w:r>
      <w:r w:rsidRPr="004D1C19">
        <w:rPr>
          <w:i/>
          <w:iCs/>
          <w:snapToGrid/>
          <w:sz w:val="24"/>
          <w:szCs w:val="24"/>
        </w:rPr>
        <w:t>Федерального закона N 402-ФЗ,</w:t>
      </w:r>
      <w:r w:rsidRPr="004D1C19">
        <w:rPr>
          <w:i/>
          <w:snapToGrid/>
          <w:sz w:val="24"/>
          <w:szCs w:val="24"/>
        </w:rPr>
        <w:t xml:space="preserve"> п.25-26 ФСБУ «Концептуальные основы».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Без надлежащего оформления первичных учетных документов любые исправления (добавление новых записей) в электронных базах данных не допускаются.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Перечень должностных лиц, имеющих право подписи (утверждения) первичных учетных документов приведен в Приложении № 3 к Учетной политике. </w:t>
      </w:r>
      <w:r w:rsidRPr="004D1C19">
        <w:rPr>
          <w:i/>
          <w:iCs/>
          <w:snapToGrid/>
          <w:sz w:val="24"/>
          <w:szCs w:val="24"/>
        </w:rPr>
        <w:t>Основание: п.п.6,7 ч.2 ст. 9 Федерального закона N 402-ФЗ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Первичные учетные документы могут составляться: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на бумажном носителе;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в виде электронного документа, подписанного электронной подписью (при наличии договора об электронном взаимодействии).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Порядок и сроки передачи первичных учетных документов для отражения в бюджетном учете устанавливаются в соответствии с Графиком документооборота, приведенным в Приложении № 4 к настоящей Учетной политике. </w:t>
      </w:r>
      <w:r w:rsidRPr="004D1C19">
        <w:rPr>
          <w:i/>
          <w:iCs/>
          <w:snapToGrid/>
          <w:sz w:val="24"/>
          <w:szCs w:val="24"/>
        </w:rPr>
        <w:t xml:space="preserve">Основание: </w:t>
      </w:r>
      <w:r w:rsidRPr="004D1C19">
        <w:rPr>
          <w:i/>
          <w:snapToGrid/>
          <w:sz w:val="24"/>
          <w:szCs w:val="24"/>
        </w:rPr>
        <w:t>п.22 ФСБУ «Концептуальные основы».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 Для систематизации и накопления информации, содержащейся в принятых к учету первичных (сводных) учетных документах, Инспекцией применяются регистры бухгалтерского учета, формы которых утверждены Приказом № 52н.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i/>
          <w:iCs/>
          <w:snapToGrid/>
          <w:sz w:val="24"/>
          <w:szCs w:val="24"/>
        </w:rPr>
      </w:pPr>
      <w:r w:rsidRPr="004D1C19">
        <w:rPr>
          <w:i/>
          <w:iCs/>
          <w:snapToGrid/>
          <w:sz w:val="24"/>
          <w:szCs w:val="24"/>
        </w:rPr>
        <w:t xml:space="preserve">Основание: </w:t>
      </w:r>
      <w:r w:rsidRPr="004D1C19">
        <w:rPr>
          <w:i/>
          <w:snapToGrid/>
          <w:sz w:val="24"/>
          <w:szCs w:val="24"/>
        </w:rPr>
        <w:t xml:space="preserve">ст. 10 </w:t>
      </w:r>
      <w:r w:rsidRPr="004D1C19">
        <w:rPr>
          <w:i/>
          <w:iCs/>
          <w:snapToGrid/>
          <w:sz w:val="24"/>
          <w:szCs w:val="24"/>
        </w:rPr>
        <w:t>Федерального закона N 402-ФЗ,</w:t>
      </w:r>
      <w:r w:rsidRPr="004D1C19">
        <w:rPr>
          <w:i/>
          <w:snapToGrid/>
          <w:sz w:val="24"/>
          <w:szCs w:val="24"/>
        </w:rPr>
        <w:t xml:space="preserve"> п.29-30 ФСБУ «Концептуальные основы».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Регистры бюджетного учета ведутся автоматизированным способом и распечатываются на бумажных носителях с периодичностью, приведенной в Приложении № 5 к Учетной политике.</w:t>
      </w:r>
      <w:r w:rsidRPr="004D1C19">
        <w:rPr>
          <w:i/>
          <w:iCs/>
          <w:snapToGrid/>
          <w:sz w:val="24"/>
          <w:szCs w:val="24"/>
        </w:rPr>
        <w:t xml:space="preserve"> Основание: </w:t>
      </w:r>
      <w:r w:rsidRPr="004D1C19">
        <w:rPr>
          <w:i/>
          <w:snapToGrid/>
          <w:sz w:val="24"/>
          <w:szCs w:val="24"/>
        </w:rPr>
        <w:t>п.11</w:t>
      </w:r>
      <w:r w:rsidRPr="004D1C19">
        <w:rPr>
          <w:i/>
          <w:iCs/>
          <w:snapToGrid/>
          <w:sz w:val="24"/>
          <w:szCs w:val="24"/>
        </w:rPr>
        <w:t xml:space="preserve"> </w:t>
      </w:r>
      <w:r w:rsidRPr="004D1C19">
        <w:rPr>
          <w:i/>
          <w:snapToGrid/>
          <w:sz w:val="24"/>
          <w:szCs w:val="24"/>
        </w:rPr>
        <w:t>Инструкции к Единому плану счетов № 157н</w:t>
      </w:r>
      <w:r w:rsidRPr="004D1C19">
        <w:rPr>
          <w:i/>
          <w:iCs/>
          <w:snapToGrid/>
          <w:sz w:val="24"/>
          <w:szCs w:val="24"/>
        </w:rPr>
        <w:t>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Хранение первичных документов и регистров бюджетного учета учреждения осуществляется в течение сроков, установленных в Перечне документов, образующихся в деятельности Федеральной налоговой службы, ее территориальных органов и подведомственных организаций, с указанием сроков хранения утвержденном приказом ФНС России от 15 февр</w:t>
      </w:r>
      <w:bookmarkStart w:id="6" w:name="_GoBack"/>
      <w:bookmarkEnd w:id="6"/>
      <w:r w:rsidRPr="004D1C19">
        <w:rPr>
          <w:snapToGrid/>
          <w:sz w:val="24"/>
          <w:szCs w:val="24"/>
        </w:rPr>
        <w:t xml:space="preserve">аля 2012 г. № ММВ-7-10/88@. Порядок передачи документов бухгалтерского учета при смене начальника отдела финансового обеспечения определен в Приложении № 6 к Учетной политике. </w:t>
      </w:r>
      <w:r w:rsidRPr="004D1C19">
        <w:rPr>
          <w:i/>
          <w:snapToGrid/>
          <w:sz w:val="24"/>
          <w:szCs w:val="24"/>
        </w:rPr>
        <w:t>Основание: пункт 14 Инструкции к Единому плану счетов № 157н.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i/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Для обеспечения сохранности материальных ценностей, достоверности данных бухгалтерского учета и отчетности, Инспекция проводит инвентаризацию имущества и финансовых обязательств. Инвентаризация  активов и обязательств Инспекции проводится в соответствии с Порядком проведения инвентаризации, приведенном в Приложении № 7 к </w:t>
      </w:r>
      <w:r w:rsidRPr="004D1C19">
        <w:rPr>
          <w:snapToGrid/>
          <w:sz w:val="24"/>
          <w:szCs w:val="24"/>
        </w:rPr>
        <w:lastRenderedPageBreak/>
        <w:t xml:space="preserve">Учетной политике. </w:t>
      </w:r>
      <w:r w:rsidRPr="004D1C19">
        <w:rPr>
          <w:i/>
          <w:iCs/>
          <w:snapToGrid/>
          <w:sz w:val="24"/>
          <w:szCs w:val="24"/>
        </w:rPr>
        <w:t xml:space="preserve">Основание: </w:t>
      </w:r>
      <w:r w:rsidRPr="004D1C19">
        <w:rPr>
          <w:i/>
          <w:snapToGrid/>
          <w:sz w:val="24"/>
          <w:szCs w:val="24"/>
        </w:rPr>
        <w:t>ст. 19</w:t>
      </w:r>
      <w:r w:rsidRPr="004D1C19">
        <w:rPr>
          <w:snapToGrid/>
          <w:sz w:val="24"/>
          <w:szCs w:val="24"/>
        </w:rPr>
        <w:t xml:space="preserve"> </w:t>
      </w:r>
      <w:r w:rsidRPr="004D1C19">
        <w:rPr>
          <w:i/>
          <w:iCs/>
          <w:snapToGrid/>
          <w:sz w:val="24"/>
          <w:szCs w:val="24"/>
        </w:rPr>
        <w:t xml:space="preserve">Федерального закона N 402-ФЗ, </w:t>
      </w:r>
      <w:r w:rsidRPr="004D1C19">
        <w:rPr>
          <w:snapToGrid/>
          <w:sz w:val="24"/>
          <w:szCs w:val="24"/>
        </w:rPr>
        <w:t xml:space="preserve"> </w:t>
      </w:r>
      <w:r w:rsidRPr="004D1C19">
        <w:rPr>
          <w:i/>
          <w:snapToGrid/>
          <w:sz w:val="24"/>
          <w:szCs w:val="24"/>
        </w:rPr>
        <w:t>п.2.2</w:t>
      </w:r>
      <w:r w:rsidRPr="004D1C19">
        <w:rPr>
          <w:snapToGrid/>
          <w:sz w:val="24"/>
          <w:szCs w:val="24"/>
        </w:rPr>
        <w:t xml:space="preserve"> </w:t>
      </w:r>
      <w:r w:rsidRPr="004D1C19">
        <w:rPr>
          <w:i/>
          <w:iCs/>
          <w:snapToGrid/>
          <w:sz w:val="24"/>
          <w:szCs w:val="24"/>
        </w:rPr>
        <w:t>Методических указаний по инвентаризации имущества и финансовых обязательств, утвержденных Приказом Минфина России от 13.06.1995 N 49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1"/>
        </w:numPr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Для проведения инвентаризаций действует постоянно действующая инвентаризационная комиссия. Состав комиссии устанавливается отдельным приказом начальника инспекции. 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iCs/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активов, действующей в соответствии с положением. Состав и положение постоянно действующей комиссии по поступлению и выбытию активов Инспекции утверждается отдельным приказом начальника инспекции.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.</w:t>
      </w:r>
    </w:p>
    <w:p w:rsidR="004D1C19" w:rsidRPr="004D1C19" w:rsidRDefault="004D1C19" w:rsidP="004D1C19">
      <w:pPr>
        <w:numPr>
          <w:ilvl w:val="1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Внутренний финансовый контроль в Инспекции осуществляется в соответствии с Положением о внутреннем финансовом контроле (Приложение №8 к Учетной политике).</w:t>
      </w:r>
    </w:p>
    <w:p w:rsidR="004D1C19" w:rsidRPr="004D1C19" w:rsidRDefault="004D1C19" w:rsidP="004D1C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Бюджетная отчетность составляется на основании аналитического и синтетического учета в объеме и по формам, установленным вышестоящей организацией в соответствии с Приказом № 191н. Отчетность представляется в вышестоящую организацию на бумажных носителях и в электронной форме в сроки, установленные приказом руководителя  вышестоящей организации. 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Данные бухгалтерского учета и сформированная на их основе отчетность формируются с учетом существенности фактов хозяйственной жизни, которые оказали или могут оказать влияние на финансовое состояние, движение денежных средств или результаты деятельности Инспекции и имели  место в период между отчетной датой и датой подписанию бухгалтерской (финансовой) отчетности (событие после отчетной даты). </w:t>
      </w:r>
      <w:r w:rsidRPr="004D1C19">
        <w:rPr>
          <w:i/>
          <w:snapToGrid/>
          <w:sz w:val="24"/>
          <w:szCs w:val="24"/>
        </w:rPr>
        <w:t>Основание: п. 3 Инструкции к Единому плану счетов № 157н, п.17 ФСБУ «Концептуальные основы»</w:t>
      </w:r>
    </w:p>
    <w:p w:rsidR="004D1C19" w:rsidRPr="004D1C19" w:rsidRDefault="004D1C19" w:rsidP="004D1C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Отражение в учете событий после отчетной даты, признание в бухгалтерском учете и раскрытие в бухгалтерской (финансовой) отчетности событий после отчетной даты осуществляется в соответствии с ФСБУ «События после отчетной даты». Событие после отчетной даты признается существенным, когда:</w:t>
      </w:r>
    </w:p>
    <w:p w:rsidR="004D1C19" w:rsidRPr="004D1C19" w:rsidRDefault="004D1C19" w:rsidP="004D1C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умалчивание о событии не позволяет достоверно оценить финансовое состояние, движение денежных средств или результаты деятельности Инспекции:</w:t>
      </w:r>
    </w:p>
    <w:p w:rsidR="004D1C19" w:rsidRPr="004D1C19" w:rsidRDefault="004D1C19" w:rsidP="004D1C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изменения в отчетности, обусловленные событием после отчетной даты, превышает уровень существенности, установленный в размере 5 процентов.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Оценка отдельных объектов бухгалтерского учета в случая, предусмотренных нормативными правовыми актами, регулирующими ведение бухгалтерского учета и составление бухгалтерской (финансовой) отчетности, осуществляется по справедливой стоимости  в оценке, соответствующей цене, по которой может быть осуществлен переход права собственности на актив между независимыми сторонами сделки, осведомленными о предмете сделки и желающими ее совершить. </w:t>
      </w:r>
    </w:p>
    <w:p w:rsidR="004D1C19" w:rsidRPr="004D1C19" w:rsidRDefault="004D1C19" w:rsidP="004D1C1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ab/>
        <w:t xml:space="preserve">Справедливая стоимость для различных видов активов и обязательств определяется методом рыночных цен. </w:t>
      </w:r>
      <w:r w:rsidRPr="004D1C19">
        <w:rPr>
          <w:i/>
          <w:snapToGrid/>
          <w:sz w:val="24"/>
          <w:szCs w:val="24"/>
        </w:rPr>
        <w:t>Основание:</w:t>
      </w:r>
      <w:r w:rsidRPr="004D1C19">
        <w:rPr>
          <w:i/>
          <w:snapToGrid/>
          <w:sz w:val="22"/>
          <w:szCs w:val="22"/>
        </w:rPr>
        <w:t xml:space="preserve"> п.52 ФСБУ «Концептуальные основы»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napToGrid/>
          <w:sz w:val="28"/>
          <w:szCs w:val="28"/>
        </w:rPr>
      </w:pPr>
      <w:r w:rsidRPr="004D1C19">
        <w:rPr>
          <w:snapToGrid/>
          <w:sz w:val="28"/>
          <w:szCs w:val="28"/>
        </w:rPr>
        <w:t xml:space="preserve">Методологический раздел 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napToGrid/>
          <w:sz w:val="24"/>
          <w:szCs w:val="24"/>
        </w:rPr>
      </w:pPr>
      <w:r w:rsidRPr="004D1C19">
        <w:rPr>
          <w:b/>
          <w:iCs/>
          <w:snapToGrid/>
          <w:sz w:val="24"/>
          <w:szCs w:val="24"/>
        </w:rPr>
        <w:t>Учет основных средств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2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Учет основных средств ведется Инспекцией в соответствии с ФСБУ «Основные средства», </w:t>
      </w:r>
      <w:proofErr w:type="gramStart"/>
      <w:r w:rsidRPr="004D1C19">
        <w:rPr>
          <w:snapToGrid/>
          <w:sz w:val="24"/>
          <w:szCs w:val="24"/>
        </w:rPr>
        <w:t>применяемым</w:t>
      </w:r>
      <w:proofErr w:type="gramEnd"/>
      <w:r w:rsidRPr="004D1C19">
        <w:rPr>
          <w:snapToGrid/>
          <w:sz w:val="24"/>
          <w:szCs w:val="24"/>
        </w:rPr>
        <w:t xml:space="preserve"> одновременно с ФСБУ «Концептуальные основы» и Инструкцией № 157н.</w:t>
      </w:r>
    </w:p>
    <w:p w:rsidR="004D1C19" w:rsidRPr="004D1C19" w:rsidRDefault="004D1C19" w:rsidP="004D1C1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2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lastRenderedPageBreak/>
        <w:t xml:space="preserve">Срок полезного использования объекта основных средств определяется исходя из ожидаемого срока получения экономических выгод и (или) полезного потенциала, заключенного в активе, в порядке, установленном п. 35 ФСБУ </w:t>
      </w:r>
      <w:r w:rsidRPr="004D1C19">
        <w:rPr>
          <w:snapToGrid/>
          <w:sz w:val="22"/>
          <w:szCs w:val="22"/>
        </w:rPr>
        <w:t>«</w:t>
      </w:r>
      <w:r w:rsidRPr="004D1C19">
        <w:rPr>
          <w:snapToGrid/>
          <w:sz w:val="24"/>
          <w:szCs w:val="24"/>
        </w:rPr>
        <w:t>Основные средства</w:t>
      </w:r>
      <w:r w:rsidRPr="004D1C19">
        <w:rPr>
          <w:snapToGrid/>
          <w:sz w:val="22"/>
          <w:szCs w:val="22"/>
        </w:rPr>
        <w:t>»</w:t>
      </w:r>
      <w:r w:rsidRPr="004D1C19">
        <w:rPr>
          <w:snapToGrid/>
          <w:sz w:val="24"/>
          <w:szCs w:val="24"/>
        </w:rPr>
        <w:t>.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2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Начисление амортизации всех основных средств осуществляется линейным методом. </w:t>
      </w: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6" w:history="1">
        <w:r w:rsidRPr="004D1C19">
          <w:rPr>
            <w:i/>
            <w:iCs/>
            <w:snapToGrid/>
            <w:sz w:val="24"/>
            <w:szCs w:val="24"/>
          </w:rPr>
          <w:t>п. 37</w:t>
        </w:r>
      </w:hyperlink>
      <w:r w:rsidRPr="004D1C19">
        <w:rPr>
          <w:i/>
          <w:iCs/>
          <w:snapToGrid/>
          <w:sz w:val="24"/>
          <w:szCs w:val="24"/>
        </w:rPr>
        <w:t xml:space="preserve"> ФСБУ «Основные средства»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2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Признание в учете объектов основных средств, выявленных при инвентаризации, осуществляется по справедливой стоимости, установленной методом рыночных цен на дату принятия к учету. </w:t>
      </w: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7" w:history="1">
        <w:r w:rsidRPr="004D1C19">
          <w:rPr>
            <w:i/>
            <w:iCs/>
            <w:snapToGrid/>
            <w:sz w:val="24"/>
            <w:szCs w:val="24"/>
          </w:rPr>
          <w:t>п. п. 52</w:t>
        </w:r>
      </w:hyperlink>
      <w:r w:rsidRPr="004D1C19">
        <w:rPr>
          <w:i/>
          <w:iCs/>
          <w:snapToGrid/>
          <w:sz w:val="24"/>
          <w:szCs w:val="24"/>
        </w:rPr>
        <w:t xml:space="preserve">, </w:t>
      </w:r>
      <w:hyperlink r:id="rId8" w:history="1">
        <w:r w:rsidRPr="004D1C19">
          <w:rPr>
            <w:i/>
            <w:iCs/>
            <w:snapToGrid/>
            <w:sz w:val="24"/>
            <w:szCs w:val="24"/>
          </w:rPr>
          <w:t>54</w:t>
        </w:r>
      </w:hyperlink>
      <w:r w:rsidRPr="004D1C19">
        <w:rPr>
          <w:i/>
          <w:iCs/>
          <w:snapToGrid/>
          <w:sz w:val="24"/>
          <w:szCs w:val="24"/>
        </w:rPr>
        <w:t xml:space="preserve"> ФСБУ «Концептуальные основы», </w:t>
      </w:r>
      <w:hyperlink r:id="rId9" w:history="1">
        <w:r w:rsidRPr="004D1C19">
          <w:rPr>
            <w:i/>
            <w:iCs/>
            <w:snapToGrid/>
            <w:sz w:val="24"/>
            <w:szCs w:val="24"/>
          </w:rPr>
          <w:t>п. 31</w:t>
        </w:r>
      </w:hyperlink>
      <w:r w:rsidRPr="004D1C19">
        <w:rPr>
          <w:i/>
          <w:iCs/>
          <w:snapToGrid/>
          <w:sz w:val="24"/>
          <w:szCs w:val="24"/>
        </w:rPr>
        <w:t xml:space="preserve"> </w:t>
      </w:r>
      <w:r w:rsidRPr="004D1C19">
        <w:rPr>
          <w:i/>
          <w:snapToGrid/>
          <w:sz w:val="24"/>
          <w:szCs w:val="24"/>
        </w:rPr>
        <w:t>Инструкции к Единому плану счетов № 157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Структурная часть объекта основных средств, которая имеет срок полезного использования, существенно отличающийся от сроков полезного использования других частей этого же объекта, и стоимость, составляющую значительную величину от общей стоимости этого объекта, учитывается как самостоятельный инвентарный объект.</w:t>
      </w:r>
    </w:p>
    <w:p w:rsidR="004D1C19" w:rsidRPr="004D1C19" w:rsidRDefault="004D1C19" w:rsidP="004D1C19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ab/>
        <w:t xml:space="preserve">Для целей настоящего пункта существенно отличающимися считаются сроки полезного использования, которые относятся к разным амортизационным группам, определенным в </w:t>
      </w:r>
      <w:hyperlink r:id="rId10" w:history="1">
        <w:r w:rsidRPr="004D1C19">
          <w:rPr>
            <w:snapToGrid/>
            <w:sz w:val="24"/>
            <w:szCs w:val="24"/>
          </w:rPr>
          <w:t>Постановлении</w:t>
        </w:r>
      </w:hyperlink>
      <w:r w:rsidRPr="004D1C19">
        <w:rPr>
          <w:snapToGrid/>
          <w:sz w:val="24"/>
          <w:szCs w:val="24"/>
        </w:rPr>
        <w:t xml:space="preserve"> Правительства РФ от 01.01.2002 N 1.</w:t>
      </w:r>
    </w:p>
    <w:p w:rsidR="004D1C19" w:rsidRPr="004D1C19" w:rsidRDefault="004D1C19" w:rsidP="004D1C19">
      <w:pPr>
        <w:tabs>
          <w:tab w:val="left" w:pos="709"/>
        </w:tabs>
        <w:autoSpaceDE w:val="0"/>
        <w:autoSpaceDN w:val="0"/>
        <w:adjustRightInd w:val="0"/>
        <w:jc w:val="both"/>
        <w:rPr>
          <w:i/>
          <w:iCs/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ab/>
        <w:t xml:space="preserve">Для целей настоящего пункта стоимость части объекта ОС считается значительной, если она составляет не менее 10% общей стоимости ОС, включающей стоимость этой части. </w:t>
      </w: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11" w:history="1">
        <w:r w:rsidRPr="004D1C19">
          <w:rPr>
            <w:i/>
            <w:iCs/>
            <w:snapToGrid/>
            <w:sz w:val="24"/>
            <w:szCs w:val="24"/>
          </w:rPr>
          <w:t>п. 10</w:t>
        </w:r>
      </w:hyperlink>
      <w:r w:rsidRPr="004D1C19">
        <w:rPr>
          <w:i/>
          <w:iCs/>
          <w:snapToGrid/>
          <w:sz w:val="24"/>
          <w:szCs w:val="24"/>
        </w:rPr>
        <w:t xml:space="preserve"> ФСБУ «Основные средства».</w:t>
      </w:r>
    </w:p>
    <w:p w:rsidR="004D1C19" w:rsidRPr="004D1C19" w:rsidRDefault="004D1C19" w:rsidP="004D1C19">
      <w:pPr>
        <w:tabs>
          <w:tab w:val="left" w:pos="709"/>
        </w:tabs>
        <w:autoSpaceDE w:val="0"/>
        <w:autoSpaceDN w:val="0"/>
        <w:adjustRightInd w:val="0"/>
        <w:jc w:val="both"/>
        <w:rPr>
          <w:i/>
          <w:iCs/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Каждому инвентарному объекту основных средств,  кроме объектов стоимостью до 10000 рублей включительно, присваивается инвентарный номер, состоящий из 10 знаков:</w:t>
      </w:r>
    </w:p>
    <w:p w:rsidR="004D1C19" w:rsidRPr="004D1C19" w:rsidRDefault="004D1C19" w:rsidP="004D1C19">
      <w:pPr>
        <w:autoSpaceDE w:val="0"/>
        <w:autoSpaceDN w:val="0"/>
        <w:adjustRightInd w:val="0"/>
        <w:ind w:left="36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1-й разряд – код вида код вида финансового обеспечения (деятельности);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2–4-й разряды – код объекта учета синтетического счета в Плане счетов бюджетного учета (приложение 1 к приказу Минфина России от 6 декабря 2010 г. № 162н);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5–6-й разряды – код группы и вида синтетического счета Плана счетов бюджетного учета (приложение 1 к приказу Минфина России от 6 декабря 2010 г. № 162н);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7–10-й разряды – порядковый номер нефинансового актива.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Инвентарный номер наносится краской или водостойким маркером. </w:t>
      </w: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12" w:history="1">
        <w:r w:rsidRPr="004D1C19">
          <w:rPr>
            <w:i/>
            <w:iCs/>
            <w:snapToGrid/>
            <w:sz w:val="24"/>
            <w:szCs w:val="24"/>
          </w:rPr>
          <w:t>п. 9</w:t>
        </w:r>
      </w:hyperlink>
      <w:r w:rsidRPr="004D1C19">
        <w:rPr>
          <w:i/>
          <w:iCs/>
          <w:snapToGrid/>
          <w:sz w:val="24"/>
          <w:szCs w:val="24"/>
        </w:rPr>
        <w:t xml:space="preserve"> ФСБУ «Основные средства», </w:t>
      </w:r>
      <w:hyperlink r:id="rId13" w:history="1">
        <w:r w:rsidRPr="004D1C19">
          <w:rPr>
            <w:i/>
            <w:iCs/>
            <w:snapToGrid/>
            <w:sz w:val="24"/>
            <w:szCs w:val="24"/>
          </w:rPr>
          <w:t>п. 46</w:t>
        </w:r>
      </w:hyperlink>
      <w:r w:rsidRPr="004D1C19">
        <w:rPr>
          <w:i/>
          <w:iCs/>
          <w:snapToGrid/>
          <w:sz w:val="24"/>
          <w:szCs w:val="24"/>
        </w:rPr>
        <w:t xml:space="preserve"> </w:t>
      </w:r>
      <w:r w:rsidRPr="004D1C19">
        <w:rPr>
          <w:i/>
          <w:snapToGrid/>
          <w:sz w:val="22"/>
          <w:szCs w:val="22"/>
        </w:rPr>
        <w:t>Инструкции к Единому плану счетов № 157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Коммуникации внутри зданий, необходимые для их эксплуатации, в частности, система отопления; внутренняя сеть водопровода, газопровода и канализации со всеми устройствами; внутренняя сеть силовой и осветительной электропроводки со всей осветительной арматурой; внутренние телефонные и сигнализационные сети; вентиляционные устройства </w:t>
      </w:r>
      <w:proofErr w:type="spellStart"/>
      <w:r w:rsidRPr="004D1C19">
        <w:rPr>
          <w:snapToGrid/>
          <w:sz w:val="24"/>
          <w:szCs w:val="24"/>
        </w:rPr>
        <w:t>общесанитарного</w:t>
      </w:r>
      <w:proofErr w:type="spellEnd"/>
      <w:r w:rsidRPr="004D1C19">
        <w:rPr>
          <w:snapToGrid/>
          <w:sz w:val="24"/>
          <w:szCs w:val="24"/>
        </w:rPr>
        <w:t xml:space="preserve"> назначения; подъемники и лифты входят в состав здания и отдельными инвентарными объектами не являются. </w:t>
      </w:r>
    </w:p>
    <w:p w:rsidR="004D1C19" w:rsidRPr="004D1C19" w:rsidRDefault="004D1C19" w:rsidP="004D1C19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К самостоятельным инвентарным объектам относятся: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оконечные аппараты, приборы, устройства средства измерения, управления; средства преобразования, принятия, передачи, хранения информации указанных выше систем;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- средства вычислительной техники и оргтехники; 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средства визуального и акустического отображения информации.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14" w:history="1">
        <w:r w:rsidRPr="004D1C19">
          <w:rPr>
            <w:i/>
            <w:iCs/>
            <w:snapToGrid/>
            <w:sz w:val="24"/>
            <w:szCs w:val="24"/>
          </w:rPr>
          <w:t>п. 10</w:t>
        </w:r>
      </w:hyperlink>
      <w:r w:rsidRPr="004D1C19">
        <w:rPr>
          <w:i/>
          <w:iCs/>
          <w:snapToGrid/>
          <w:sz w:val="24"/>
          <w:szCs w:val="24"/>
        </w:rPr>
        <w:t xml:space="preserve"> ФСБУ «Основные средства», </w:t>
      </w:r>
      <w:hyperlink r:id="rId15" w:history="1">
        <w:r w:rsidRPr="004D1C19">
          <w:rPr>
            <w:i/>
            <w:iCs/>
            <w:snapToGrid/>
            <w:sz w:val="24"/>
            <w:szCs w:val="24"/>
          </w:rPr>
          <w:t>п. п. 6</w:t>
        </w:r>
      </w:hyperlink>
      <w:r w:rsidRPr="004D1C19">
        <w:rPr>
          <w:i/>
          <w:iCs/>
          <w:snapToGrid/>
          <w:sz w:val="24"/>
          <w:szCs w:val="24"/>
        </w:rPr>
        <w:t xml:space="preserve">, </w:t>
      </w:r>
      <w:hyperlink r:id="rId16" w:history="1">
        <w:r w:rsidRPr="004D1C19">
          <w:rPr>
            <w:i/>
            <w:iCs/>
            <w:snapToGrid/>
            <w:sz w:val="24"/>
            <w:szCs w:val="24"/>
          </w:rPr>
          <w:t>45</w:t>
        </w:r>
      </w:hyperlink>
      <w:r w:rsidRPr="004D1C19">
        <w:rPr>
          <w:i/>
          <w:iCs/>
          <w:snapToGrid/>
          <w:sz w:val="24"/>
          <w:szCs w:val="24"/>
        </w:rPr>
        <w:t xml:space="preserve"> </w:t>
      </w:r>
      <w:r w:rsidRPr="004D1C19">
        <w:rPr>
          <w:i/>
          <w:snapToGrid/>
          <w:sz w:val="24"/>
          <w:szCs w:val="24"/>
        </w:rPr>
        <w:t>Инструкции к Единому плану счетов № 157</w:t>
      </w:r>
    </w:p>
    <w:p w:rsidR="004D1C19" w:rsidRPr="004D1C19" w:rsidRDefault="004D1C19" w:rsidP="004D1C19">
      <w:pPr>
        <w:numPr>
          <w:ilvl w:val="2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iCs/>
          <w:snapToGrid/>
          <w:sz w:val="24"/>
          <w:szCs w:val="24"/>
        </w:rPr>
        <w:t xml:space="preserve">Результат работ по ремонту объекта основных средств, не изменяющих его стоимость (включая замену элементов в сложном объекте основных средств (в комплексе конструктивно-сочлененных предметов, представляющих собой единое целое), в </w:t>
      </w:r>
      <w:proofErr w:type="gramStart"/>
      <w:r w:rsidRPr="004D1C19">
        <w:rPr>
          <w:iCs/>
          <w:snapToGrid/>
          <w:sz w:val="24"/>
          <w:szCs w:val="24"/>
        </w:rPr>
        <w:t>случае</w:t>
      </w:r>
      <w:proofErr w:type="gramEnd"/>
      <w:r w:rsidRPr="004D1C19">
        <w:rPr>
          <w:iCs/>
          <w:snapToGrid/>
          <w:sz w:val="24"/>
          <w:szCs w:val="24"/>
        </w:rPr>
        <w:t xml:space="preserve"> когда в результате ремонта не созданы объекты нефинансовых активов, соответствующие критериям признания объектов основных средств, подлежит отражению в регистре бухгалтерского учета - Инвентарной карточке соответствующего объекта основного </w:t>
      </w:r>
      <w:r w:rsidRPr="004D1C19">
        <w:rPr>
          <w:iCs/>
          <w:snapToGrid/>
          <w:sz w:val="24"/>
          <w:szCs w:val="24"/>
        </w:rPr>
        <w:lastRenderedPageBreak/>
        <w:t xml:space="preserve">средства путем внесения записей о произведенных </w:t>
      </w:r>
      <w:proofErr w:type="gramStart"/>
      <w:r w:rsidRPr="004D1C19">
        <w:rPr>
          <w:iCs/>
          <w:snapToGrid/>
          <w:sz w:val="24"/>
          <w:szCs w:val="24"/>
        </w:rPr>
        <w:t>изменениях</w:t>
      </w:r>
      <w:proofErr w:type="gramEnd"/>
      <w:r w:rsidRPr="004D1C19">
        <w:rPr>
          <w:iCs/>
          <w:snapToGrid/>
          <w:sz w:val="24"/>
          <w:szCs w:val="24"/>
        </w:rPr>
        <w:t xml:space="preserve">, без отражения на счетах бухгалтерского учета. </w:t>
      </w: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17" w:history="1">
        <w:r w:rsidRPr="004D1C19">
          <w:rPr>
            <w:i/>
            <w:iCs/>
            <w:snapToGrid/>
            <w:sz w:val="24"/>
            <w:szCs w:val="24"/>
          </w:rPr>
          <w:t>п. 27</w:t>
        </w:r>
      </w:hyperlink>
      <w:r w:rsidRPr="004D1C19">
        <w:rPr>
          <w:i/>
          <w:iCs/>
          <w:snapToGrid/>
          <w:sz w:val="24"/>
          <w:szCs w:val="24"/>
        </w:rPr>
        <w:t xml:space="preserve"> </w:t>
      </w:r>
      <w:r w:rsidRPr="004D1C19">
        <w:rPr>
          <w:i/>
          <w:snapToGrid/>
          <w:sz w:val="24"/>
          <w:szCs w:val="24"/>
        </w:rPr>
        <w:t>Инструкции к Единому плану счетов № 157</w:t>
      </w:r>
    </w:p>
    <w:p w:rsidR="004D1C19" w:rsidRPr="004D1C19" w:rsidRDefault="004D1C19" w:rsidP="004D1C19">
      <w:pPr>
        <w:tabs>
          <w:tab w:val="left" w:pos="709"/>
        </w:tabs>
        <w:autoSpaceDE w:val="0"/>
        <w:autoSpaceDN w:val="0"/>
        <w:adjustRightInd w:val="0"/>
        <w:jc w:val="both"/>
        <w:rPr>
          <w:i/>
          <w:iCs/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2"/>
          <w:numId w:val="2"/>
        </w:numPr>
        <w:autoSpaceDE w:val="0"/>
        <w:autoSpaceDN w:val="0"/>
        <w:adjustRightInd w:val="0"/>
        <w:jc w:val="both"/>
        <w:rPr>
          <w:i/>
          <w:iCs/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Балансовая стоимость объекта основных сре</w:t>
      </w:r>
      <w:proofErr w:type="gramStart"/>
      <w:r w:rsidRPr="004D1C19">
        <w:rPr>
          <w:snapToGrid/>
          <w:sz w:val="24"/>
          <w:szCs w:val="24"/>
        </w:rPr>
        <w:t>дств в сл</w:t>
      </w:r>
      <w:proofErr w:type="gramEnd"/>
      <w:r w:rsidRPr="004D1C19">
        <w:rPr>
          <w:snapToGrid/>
          <w:sz w:val="24"/>
          <w:szCs w:val="24"/>
        </w:rPr>
        <w:t>учаях достройки, дооборудования, реконструкции, в том числе с элементами реставрации, технического перевооружения, модернизации, частичной ликвидации (</w:t>
      </w:r>
      <w:proofErr w:type="spellStart"/>
      <w:r w:rsidRPr="004D1C19">
        <w:rPr>
          <w:snapToGrid/>
          <w:sz w:val="24"/>
          <w:szCs w:val="24"/>
        </w:rPr>
        <w:t>разукомплектации</w:t>
      </w:r>
      <w:proofErr w:type="spellEnd"/>
      <w:r w:rsidRPr="004D1C19">
        <w:rPr>
          <w:snapToGrid/>
          <w:sz w:val="24"/>
          <w:szCs w:val="24"/>
        </w:rPr>
        <w:t xml:space="preserve">), увеличивается на сумму сформированных капитальных вложений в этот объект. </w:t>
      </w: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18" w:history="1">
        <w:r w:rsidRPr="004D1C19">
          <w:rPr>
            <w:i/>
            <w:iCs/>
            <w:snapToGrid/>
            <w:sz w:val="24"/>
            <w:szCs w:val="24"/>
          </w:rPr>
          <w:t>п. 19</w:t>
        </w:r>
      </w:hyperlink>
      <w:r w:rsidRPr="004D1C19">
        <w:rPr>
          <w:i/>
          <w:iCs/>
          <w:snapToGrid/>
          <w:sz w:val="24"/>
          <w:szCs w:val="24"/>
        </w:rPr>
        <w:t xml:space="preserve"> ФСБУ «Основные средства»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2"/>
          <w:numId w:val="2"/>
        </w:numPr>
        <w:tabs>
          <w:tab w:val="left" w:pos="-142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Ответственными за хранение документов производителя, входящих в комплектацию объекта основных средств (технической документации, гарантийных талонов), являются материально ответственные лица, за которыми закреплены основные средства. </w:t>
      </w: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19" w:history="1">
        <w:r w:rsidRPr="004D1C19">
          <w:rPr>
            <w:i/>
            <w:iCs/>
            <w:snapToGrid/>
            <w:sz w:val="24"/>
            <w:szCs w:val="24"/>
          </w:rPr>
          <w:t>п. 6</w:t>
        </w:r>
      </w:hyperlink>
      <w:r w:rsidRPr="004D1C19">
        <w:rPr>
          <w:i/>
          <w:iCs/>
          <w:snapToGrid/>
          <w:sz w:val="24"/>
          <w:szCs w:val="24"/>
        </w:rPr>
        <w:t xml:space="preserve"> </w:t>
      </w:r>
      <w:r w:rsidRPr="004D1C19">
        <w:rPr>
          <w:i/>
          <w:snapToGrid/>
          <w:sz w:val="24"/>
          <w:szCs w:val="24"/>
        </w:rPr>
        <w:t>Инструкции к Единому плану счетов № 157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-142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2"/>
          <w:numId w:val="2"/>
        </w:numPr>
        <w:tabs>
          <w:tab w:val="left" w:pos="-142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Стоимость ликвидируемых (разукомплектованных) частей, если она не была выделена в документах поставщика, при частичной ликвидации (</w:t>
      </w:r>
      <w:proofErr w:type="spellStart"/>
      <w:r w:rsidRPr="004D1C19">
        <w:rPr>
          <w:snapToGrid/>
          <w:sz w:val="24"/>
          <w:szCs w:val="24"/>
        </w:rPr>
        <w:t>разукомплектации</w:t>
      </w:r>
      <w:proofErr w:type="spellEnd"/>
      <w:r w:rsidRPr="004D1C19">
        <w:rPr>
          <w:snapToGrid/>
          <w:sz w:val="24"/>
          <w:szCs w:val="24"/>
        </w:rPr>
        <w:t>) объекта основного средства, определяется пропорционально следующему показателю (в порядке убывания приоритета использования показателя):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площади;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объему;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иному показателю, установленному комиссией по поступлению и выбытию активов.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i/>
          <w:snapToGrid/>
          <w:sz w:val="24"/>
          <w:szCs w:val="24"/>
        </w:rPr>
      </w:pP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20" w:history="1">
        <w:r w:rsidRPr="004D1C19">
          <w:rPr>
            <w:i/>
            <w:iCs/>
            <w:snapToGrid/>
            <w:sz w:val="24"/>
            <w:szCs w:val="24"/>
          </w:rPr>
          <w:t>п. 6</w:t>
        </w:r>
      </w:hyperlink>
      <w:r w:rsidRPr="004D1C19">
        <w:rPr>
          <w:i/>
          <w:iCs/>
          <w:snapToGrid/>
          <w:sz w:val="24"/>
          <w:szCs w:val="24"/>
        </w:rPr>
        <w:t xml:space="preserve"> </w:t>
      </w:r>
      <w:r w:rsidRPr="004D1C19">
        <w:rPr>
          <w:i/>
          <w:snapToGrid/>
          <w:sz w:val="24"/>
          <w:szCs w:val="24"/>
        </w:rPr>
        <w:t>Инструкции к Единому плану счетов № 157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3.1.12. Стоимость части объекта основного средства, передаваемого по договору аренды, или договору безвозмездного пользования определяется пропорционально следующему показателю (в порядке убывания приоритета использования показателя):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площади;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объему;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- иному показателю, установленному комиссией по поступлению и выбытию активов. </w:t>
      </w: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21" w:history="1">
        <w:r w:rsidRPr="004D1C19">
          <w:rPr>
            <w:i/>
            <w:iCs/>
            <w:snapToGrid/>
            <w:sz w:val="24"/>
            <w:szCs w:val="24"/>
          </w:rPr>
          <w:t>п. 6</w:t>
        </w:r>
      </w:hyperlink>
      <w:r w:rsidRPr="004D1C19">
        <w:rPr>
          <w:i/>
          <w:iCs/>
          <w:snapToGrid/>
          <w:sz w:val="24"/>
          <w:szCs w:val="24"/>
        </w:rPr>
        <w:t xml:space="preserve"> </w:t>
      </w:r>
      <w:r w:rsidRPr="004D1C19">
        <w:rPr>
          <w:i/>
          <w:snapToGrid/>
          <w:sz w:val="24"/>
          <w:szCs w:val="24"/>
        </w:rPr>
        <w:t>Инструкции к Единому плану счетов № 157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2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i/>
          <w:iCs/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Стоимость основного средства изменяется в случае проведения его переоценки и отражения результатов такой переоценки в учете. </w:t>
      </w: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22" w:history="1">
        <w:r w:rsidRPr="004D1C19">
          <w:rPr>
            <w:i/>
            <w:iCs/>
            <w:snapToGrid/>
            <w:sz w:val="24"/>
            <w:szCs w:val="24"/>
          </w:rPr>
          <w:t>п. 19</w:t>
        </w:r>
      </w:hyperlink>
      <w:r w:rsidRPr="004D1C19">
        <w:rPr>
          <w:i/>
          <w:iCs/>
          <w:snapToGrid/>
          <w:sz w:val="24"/>
          <w:szCs w:val="24"/>
        </w:rPr>
        <w:t xml:space="preserve"> ФСБУ «Основные средства»</w:t>
      </w:r>
    </w:p>
    <w:p w:rsidR="004D1C19" w:rsidRPr="004D1C19" w:rsidRDefault="004D1C19" w:rsidP="004D1C19">
      <w:pPr>
        <w:tabs>
          <w:tab w:val="left" w:pos="709"/>
        </w:tabs>
        <w:autoSpaceDE w:val="0"/>
        <w:autoSpaceDN w:val="0"/>
        <w:adjustRightInd w:val="0"/>
        <w:jc w:val="both"/>
        <w:rPr>
          <w:i/>
          <w:iCs/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2"/>
          <w:numId w:val="3"/>
        </w:num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Сроки и порядок переоценки устанавливаются Правительством РФ. Если из акта Правительства РФ о проведении переоценки невозможно определить, в отношении каких объектов ОС она проводится, перечень объектов ОС, подлежащих переоценке, устанавливается начальником инспекции  по согласованию с вышестоящей организацией. </w:t>
      </w: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23" w:history="1">
        <w:r w:rsidRPr="004D1C19">
          <w:rPr>
            <w:i/>
            <w:iCs/>
            <w:snapToGrid/>
            <w:sz w:val="24"/>
            <w:szCs w:val="24"/>
          </w:rPr>
          <w:t>п. п. 6</w:t>
        </w:r>
      </w:hyperlink>
      <w:r w:rsidRPr="004D1C19">
        <w:rPr>
          <w:i/>
          <w:iCs/>
          <w:snapToGrid/>
          <w:sz w:val="24"/>
          <w:szCs w:val="24"/>
        </w:rPr>
        <w:t xml:space="preserve">, </w:t>
      </w:r>
      <w:hyperlink r:id="rId24" w:history="1">
        <w:r w:rsidRPr="004D1C19">
          <w:rPr>
            <w:i/>
            <w:iCs/>
            <w:snapToGrid/>
            <w:sz w:val="24"/>
            <w:szCs w:val="24"/>
          </w:rPr>
          <w:t>28</w:t>
        </w:r>
      </w:hyperlink>
      <w:r w:rsidRPr="004D1C19">
        <w:rPr>
          <w:i/>
          <w:iCs/>
          <w:snapToGrid/>
          <w:sz w:val="24"/>
          <w:szCs w:val="24"/>
        </w:rPr>
        <w:t xml:space="preserve"> </w:t>
      </w:r>
      <w:r w:rsidRPr="004D1C19">
        <w:rPr>
          <w:i/>
          <w:snapToGrid/>
          <w:sz w:val="24"/>
          <w:szCs w:val="24"/>
        </w:rPr>
        <w:t>Инструкции к Единому плану счетов № 157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2"/>
          <w:numId w:val="3"/>
        </w:numPr>
        <w:autoSpaceDE w:val="0"/>
        <w:autoSpaceDN w:val="0"/>
        <w:adjustRightInd w:val="0"/>
        <w:jc w:val="both"/>
        <w:rPr>
          <w:i/>
          <w:iCs/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 </w:t>
      </w: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25" w:history="1">
        <w:r w:rsidRPr="004D1C19">
          <w:rPr>
            <w:i/>
            <w:iCs/>
            <w:snapToGrid/>
            <w:sz w:val="24"/>
            <w:szCs w:val="24"/>
          </w:rPr>
          <w:t>п. 41</w:t>
        </w:r>
      </w:hyperlink>
      <w:r w:rsidRPr="004D1C19">
        <w:rPr>
          <w:i/>
          <w:iCs/>
          <w:snapToGrid/>
          <w:sz w:val="24"/>
          <w:szCs w:val="24"/>
        </w:rPr>
        <w:t xml:space="preserve"> ФСБУ «Основные средства»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2"/>
          <w:numId w:val="3"/>
        </w:num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Объекты нефинансовых активов, не приносящие субъекту учета экономические выгоды, не имеющие полезного потенциала и в отношении которых в дальнейшем не предусматривается получение экономических выгод, в частности при прекращении по решению субъекта учета их использования для целей, предусмотренных при признании (принятии к бухгалтерскому учету), в том числе в связи с полной или частичной утратой потребительских свойств, технического </w:t>
      </w:r>
      <w:r w:rsidRPr="004D1C19">
        <w:rPr>
          <w:snapToGrid/>
          <w:sz w:val="24"/>
          <w:szCs w:val="24"/>
        </w:rPr>
        <w:lastRenderedPageBreak/>
        <w:t xml:space="preserve">потенциала (физического или морального износа), учитываются на забалансовом счете 02. </w:t>
      </w:r>
      <w:r w:rsidRPr="004D1C19">
        <w:rPr>
          <w:i/>
          <w:iCs/>
          <w:snapToGrid/>
          <w:sz w:val="24"/>
          <w:szCs w:val="24"/>
        </w:rPr>
        <w:t xml:space="preserve">Основание: </w:t>
      </w:r>
      <w:r w:rsidRPr="004D1C19">
        <w:rPr>
          <w:i/>
          <w:snapToGrid/>
          <w:sz w:val="24"/>
          <w:szCs w:val="24"/>
        </w:rPr>
        <w:t>п.35</w:t>
      </w:r>
      <w:r w:rsidRPr="004D1C19">
        <w:rPr>
          <w:i/>
          <w:iCs/>
          <w:snapToGrid/>
          <w:sz w:val="24"/>
          <w:szCs w:val="24"/>
        </w:rPr>
        <w:t xml:space="preserve"> </w:t>
      </w:r>
      <w:r w:rsidRPr="004D1C19">
        <w:rPr>
          <w:i/>
          <w:snapToGrid/>
          <w:sz w:val="24"/>
          <w:szCs w:val="24"/>
        </w:rPr>
        <w:t>Инструкции к Единому плану счетов № 157</w:t>
      </w:r>
    </w:p>
    <w:p w:rsidR="004D1C19" w:rsidRPr="004D1C19" w:rsidRDefault="004D1C19" w:rsidP="004D1C19">
      <w:pPr>
        <w:ind w:left="708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2"/>
          <w:numId w:val="3"/>
        </w:num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iCs/>
          <w:snapToGrid/>
          <w:sz w:val="24"/>
          <w:szCs w:val="24"/>
        </w:rPr>
        <w:t>Положения п.27 и п.28 ФСБУ «Основные средства» не применяются в отношении всех групп основных средств.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3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napToGrid/>
          <w:sz w:val="24"/>
          <w:szCs w:val="24"/>
        </w:rPr>
      </w:pPr>
      <w:r w:rsidRPr="004D1C19">
        <w:rPr>
          <w:b/>
          <w:iCs/>
          <w:snapToGrid/>
          <w:sz w:val="24"/>
          <w:szCs w:val="24"/>
        </w:rPr>
        <w:t xml:space="preserve">Учет материальных запасов 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both"/>
        <w:rPr>
          <w:b/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3.2.1. </w:t>
      </w:r>
      <w:r w:rsidRPr="004D1C19">
        <w:rPr>
          <w:snapToGrid/>
          <w:sz w:val="24"/>
          <w:szCs w:val="24"/>
        </w:rPr>
        <w:tab/>
        <w:t xml:space="preserve"> Аналитический учет материальных запасов ведется </w:t>
      </w:r>
      <w:proofErr w:type="gramStart"/>
      <w:r w:rsidRPr="004D1C19">
        <w:rPr>
          <w:snapToGrid/>
          <w:sz w:val="24"/>
          <w:szCs w:val="24"/>
        </w:rPr>
        <w:t>по</w:t>
      </w:r>
      <w:proofErr w:type="gramEnd"/>
      <w:r w:rsidRPr="004D1C19">
        <w:rPr>
          <w:snapToGrid/>
          <w:sz w:val="24"/>
          <w:szCs w:val="24"/>
        </w:rPr>
        <w:t>: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наименованиям запасов;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материально-ответственным лицам.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i/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3.2.2. Выбытие (отпуск) материальных запасов производится по фактической себестоимости каждой единицы. </w:t>
      </w:r>
      <w:r w:rsidRPr="004D1C19">
        <w:rPr>
          <w:i/>
          <w:snapToGrid/>
          <w:sz w:val="24"/>
          <w:szCs w:val="24"/>
        </w:rPr>
        <w:t>Основание: п.108 Инструкции к Единому плану счетов № 157.</w:t>
      </w: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3.2.3. При списании горюче-смазочных материалов применяются нормы, разработанные Инспекции на основании Методических рекомендаций «Нормы расходы топлив и смазочных материалов на автомобильном транспорте», утвержденном Распоряжением Минтранса России от 14.03.2008 г. № АМ-23-р. Данные нормы утверждаются отдельным приказом начальника инспекции.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ind w:firstLine="54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i/>
          <w:iCs/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3.2.4. Период применения зимней надбавки к нормам расхода ГСМ и ее величина устанавливаются ежегодно приказом начальника инспекции. </w:t>
      </w:r>
      <w:r w:rsidRPr="004D1C19">
        <w:rPr>
          <w:i/>
          <w:iCs/>
          <w:snapToGrid/>
          <w:sz w:val="24"/>
          <w:szCs w:val="24"/>
        </w:rPr>
        <w:t xml:space="preserve">Основание: Методические </w:t>
      </w:r>
      <w:hyperlink r:id="rId26" w:history="1">
        <w:r w:rsidRPr="004D1C19">
          <w:rPr>
            <w:i/>
            <w:iCs/>
            <w:snapToGrid/>
            <w:color w:val="000000"/>
            <w:sz w:val="24"/>
            <w:szCs w:val="24"/>
          </w:rPr>
          <w:t>рекомендации</w:t>
        </w:r>
      </w:hyperlink>
      <w:r w:rsidRPr="004D1C19">
        <w:rPr>
          <w:i/>
          <w:iCs/>
          <w:snapToGrid/>
          <w:color w:val="000000"/>
          <w:sz w:val="24"/>
          <w:szCs w:val="24"/>
        </w:rPr>
        <w:t xml:space="preserve"> </w:t>
      </w:r>
      <w:r w:rsidRPr="004D1C19">
        <w:rPr>
          <w:i/>
          <w:iCs/>
          <w:snapToGrid/>
          <w:sz w:val="24"/>
          <w:szCs w:val="24"/>
        </w:rPr>
        <w:t>"Нормы расхода топлив и смазочных материалов на автомобильном транспорте", утвержденные Распоряжением Минтранса России от 14.03.2008 N АМ-23-р.</w:t>
      </w: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i/>
          <w:iCs/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3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napToGrid/>
          <w:sz w:val="24"/>
          <w:szCs w:val="24"/>
        </w:rPr>
      </w:pPr>
      <w:r w:rsidRPr="004D1C19">
        <w:rPr>
          <w:b/>
          <w:iCs/>
          <w:snapToGrid/>
          <w:sz w:val="24"/>
          <w:szCs w:val="24"/>
        </w:rPr>
        <w:t>Учет денежных средств и денежных документов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i/>
          <w:iCs/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3.3.1. Учет денежных средств осуществляется в соответствии с требованиями, установленными Порядком ведения кассовых операций в РФ. </w:t>
      </w: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27" w:history="1">
        <w:r w:rsidRPr="004D1C19">
          <w:rPr>
            <w:i/>
            <w:iCs/>
            <w:snapToGrid/>
            <w:color w:val="000000"/>
            <w:sz w:val="24"/>
            <w:szCs w:val="24"/>
          </w:rPr>
          <w:t>Указание</w:t>
        </w:r>
      </w:hyperlink>
      <w:r w:rsidRPr="004D1C19">
        <w:rPr>
          <w:i/>
          <w:iCs/>
          <w:snapToGrid/>
          <w:sz w:val="24"/>
          <w:szCs w:val="24"/>
        </w:rPr>
        <w:t xml:space="preserve"> Банка России N 3210-У.</w:t>
      </w: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i/>
          <w:iCs/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i/>
          <w:iCs/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3.3.2. </w:t>
      </w:r>
      <w:r w:rsidRPr="004D1C19">
        <w:rPr>
          <w:snapToGrid/>
          <w:sz w:val="24"/>
          <w:szCs w:val="24"/>
        </w:rPr>
        <w:tab/>
        <w:t xml:space="preserve">Лимит денежного остатка в кассе учреждения устанавливается отдельным приказом начальника инспекции. </w:t>
      </w: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28" w:history="1">
        <w:r w:rsidRPr="004D1C19">
          <w:rPr>
            <w:i/>
            <w:iCs/>
            <w:snapToGrid/>
            <w:color w:val="000000"/>
            <w:sz w:val="24"/>
            <w:szCs w:val="24"/>
          </w:rPr>
          <w:t>п. 2</w:t>
        </w:r>
      </w:hyperlink>
      <w:r w:rsidRPr="004D1C19">
        <w:rPr>
          <w:i/>
          <w:iCs/>
          <w:snapToGrid/>
          <w:sz w:val="24"/>
          <w:szCs w:val="24"/>
        </w:rPr>
        <w:t xml:space="preserve"> Указания Банка России N 3210-У.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i/>
          <w:iCs/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3.3.3. </w:t>
      </w:r>
      <w:r w:rsidRPr="004D1C19">
        <w:rPr>
          <w:snapToGrid/>
          <w:sz w:val="24"/>
          <w:szCs w:val="24"/>
        </w:rPr>
        <w:tab/>
        <w:t>В составе денежных документов учитываются: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маркированные конверты;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почтовые марки.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i/>
          <w:iCs/>
          <w:snapToGrid/>
          <w:sz w:val="24"/>
          <w:szCs w:val="24"/>
        </w:rPr>
        <w:t>Основание</w:t>
      </w:r>
      <w:r w:rsidRPr="004D1C19">
        <w:rPr>
          <w:i/>
          <w:iCs/>
          <w:snapToGrid/>
          <w:color w:val="000000"/>
          <w:sz w:val="24"/>
          <w:szCs w:val="24"/>
        </w:rPr>
        <w:t xml:space="preserve">: </w:t>
      </w:r>
      <w:hyperlink r:id="rId29" w:history="1">
        <w:r w:rsidRPr="004D1C19">
          <w:rPr>
            <w:i/>
            <w:iCs/>
            <w:snapToGrid/>
            <w:color w:val="000000"/>
            <w:sz w:val="24"/>
            <w:szCs w:val="24"/>
          </w:rPr>
          <w:t>п. 169</w:t>
        </w:r>
      </w:hyperlink>
      <w:r w:rsidRPr="004D1C19">
        <w:rPr>
          <w:i/>
          <w:iCs/>
          <w:snapToGrid/>
          <w:sz w:val="24"/>
          <w:szCs w:val="24"/>
        </w:rPr>
        <w:t xml:space="preserve"> </w:t>
      </w:r>
      <w:r w:rsidRPr="004D1C19">
        <w:rPr>
          <w:i/>
          <w:snapToGrid/>
          <w:sz w:val="24"/>
          <w:szCs w:val="24"/>
        </w:rPr>
        <w:t>Инструкции к Единому плану счетов № 157н</w:t>
      </w:r>
      <w:r w:rsidRPr="004D1C19">
        <w:rPr>
          <w:i/>
          <w:iCs/>
          <w:snapToGrid/>
          <w:sz w:val="24"/>
          <w:szCs w:val="24"/>
        </w:rPr>
        <w:t>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ind w:firstLine="54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napToGrid/>
          <w:sz w:val="24"/>
          <w:szCs w:val="24"/>
        </w:rPr>
      </w:pPr>
      <w:r w:rsidRPr="004D1C19">
        <w:rPr>
          <w:b/>
          <w:snapToGrid/>
          <w:sz w:val="24"/>
          <w:szCs w:val="24"/>
        </w:rPr>
        <w:t>Учет расчетов с подотчетными лицами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3.4.1. </w:t>
      </w:r>
      <w:r w:rsidRPr="004D1C19">
        <w:rPr>
          <w:snapToGrid/>
          <w:sz w:val="24"/>
          <w:szCs w:val="24"/>
        </w:rPr>
        <w:tab/>
        <w:t>Денежные средства выдаются под отчет на основании заявления сотрудника. Выдача денежных средств под отчет производится путем:</w:t>
      </w:r>
    </w:p>
    <w:p w:rsidR="004D1C19" w:rsidRPr="004D1C19" w:rsidRDefault="004D1C19" w:rsidP="004D1C1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выдачи из кассы, при этом выплаты подотчетных сумм сотрудникам производятся в течение 5 рабочих дней, включая день получения денег в банке;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перечисления на зарплатную карту подотчетного лица.</w:t>
      </w:r>
    </w:p>
    <w:p w:rsidR="004D1C19" w:rsidRPr="004D1C19" w:rsidRDefault="004D1C19" w:rsidP="004D1C1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3.4.2. </w:t>
      </w:r>
      <w:r w:rsidRPr="004D1C19">
        <w:rPr>
          <w:snapToGrid/>
          <w:sz w:val="24"/>
          <w:szCs w:val="24"/>
        </w:rPr>
        <w:tab/>
        <w:t>Выдача средств под отчет производится штатным сотрудникам, не имеющим задолженности за ранее полученные суммы, по которым наступил срок представления авансового отчета, указанный в пункте 3.4.3 настоящей учетной политики.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 </w:t>
      </w:r>
    </w:p>
    <w:p w:rsidR="004D1C19" w:rsidRPr="004D1C19" w:rsidRDefault="004D1C19" w:rsidP="004D1C1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3.4.3. </w:t>
      </w:r>
      <w:r w:rsidRPr="004D1C19">
        <w:rPr>
          <w:snapToGrid/>
          <w:sz w:val="24"/>
          <w:szCs w:val="24"/>
        </w:rPr>
        <w:tab/>
        <w:t>Денежные средства в подотчет выдаются на срок: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по суммам, выданным в связи с командировкой – последний день командировки;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 - по иным суммам, выданным под отчет – 7 рабочих дней.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lastRenderedPageBreak/>
        <w:t>3.4.4.   Денежные документы в подотчет выдаются на срок: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последний рабочий день месяца, в котором выданы денежные документы.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3.4.5. </w:t>
      </w:r>
      <w:r w:rsidRPr="004D1C19">
        <w:rPr>
          <w:snapToGrid/>
          <w:sz w:val="24"/>
          <w:szCs w:val="24"/>
        </w:rPr>
        <w:tab/>
        <w:t xml:space="preserve">При направлении сотрудников </w:t>
      </w:r>
      <w:r w:rsidRPr="004D1C19">
        <w:rPr>
          <w:bCs/>
          <w:iCs/>
          <w:snapToGrid/>
          <w:sz w:val="24"/>
          <w:szCs w:val="24"/>
        </w:rPr>
        <w:t>Инспекции</w:t>
      </w:r>
      <w:r w:rsidRPr="004D1C19">
        <w:rPr>
          <w:snapToGrid/>
          <w:sz w:val="24"/>
          <w:szCs w:val="24"/>
        </w:rPr>
        <w:t xml:space="preserve"> в служебные командировки на территории России расходы на них возмещаются в соответствии с указом Президента РФ «О порядке и условиях командирования федеральных государственных гражданских служащих» № 813 от 18.07.2005г., постановлением Правительства РФ «Об особенностях направления работников в служебные командировки» от 13.10.2008г. № 749,  постановлением Правительства РФ «О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учреждений» от 2 октября 2002 г. № 729. 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 </w:t>
      </w:r>
    </w:p>
    <w:p w:rsidR="004D1C19" w:rsidRPr="004D1C19" w:rsidRDefault="004D1C19" w:rsidP="004D1C1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3.4.5. </w:t>
      </w:r>
      <w:r w:rsidRPr="004D1C19">
        <w:rPr>
          <w:snapToGrid/>
          <w:sz w:val="24"/>
          <w:szCs w:val="24"/>
        </w:rPr>
        <w:tab/>
        <w:t>Предельные сроки отчета по выданным доверенностям на получение материальных ценностей устанавливаются следующие: – в течение 10 календарных дней с момента получения;– в течение трех рабочих дней с момента получения материальных ценностей. Доверенности выдаются штатным сотрудникам, с которыми заключен договор о полной материальной ответственности.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napToGrid/>
          <w:sz w:val="24"/>
          <w:szCs w:val="24"/>
        </w:rPr>
      </w:pPr>
      <w:r w:rsidRPr="004D1C19">
        <w:rPr>
          <w:b/>
          <w:snapToGrid/>
          <w:sz w:val="24"/>
          <w:szCs w:val="24"/>
        </w:rPr>
        <w:t>Учет доходов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snapToGrid/>
          <w:sz w:val="24"/>
          <w:szCs w:val="24"/>
        </w:rPr>
      </w:pP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3.5.1. Доходы от предоставления права пользования активом признаются доходами текущего финансового года в составе доходов от собственности, обособляемых на соответствующих счетах Рабочего плана счетов субъекта учета, с одновременным уменьшением предстоящих доходов от предоставления права пользования активом равномерно (ежемесячно) на протяжении срока пользования объектом учета аренды. </w:t>
      </w:r>
      <w:r w:rsidRPr="004D1C19">
        <w:rPr>
          <w:i/>
          <w:snapToGrid/>
          <w:sz w:val="24"/>
          <w:szCs w:val="24"/>
        </w:rPr>
        <w:t>Основание: п. 25 ФСБУ «Аренда»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numPr>
          <w:ilvl w:val="1"/>
          <w:numId w:val="3"/>
        </w:numPr>
        <w:autoSpaceDE w:val="0"/>
        <w:autoSpaceDN w:val="0"/>
        <w:adjustRightInd w:val="0"/>
        <w:outlineLvl w:val="2"/>
        <w:rPr>
          <w:b/>
          <w:bCs/>
          <w:snapToGrid/>
          <w:sz w:val="24"/>
          <w:szCs w:val="24"/>
        </w:rPr>
      </w:pPr>
      <w:r w:rsidRPr="004D1C19">
        <w:rPr>
          <w:b/>
          <w:bCs/>
          <w:snapToGrid/>
          <w:sz w:val="24"/>
          <w:szCs w:val="24"/>
        </w:rPr>
        <w:t>Учет расчетов по обязательствам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center"/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3.6.1. </w:t>
      </w:r>
      <w:r w:rsidRPr="004D1C19">
        <w:rPr>
          <w:snapToGrid/>
          <w:sz w:val="24"/>
          <w:szCs w:val="24"/>
        </w:rPr>
        <w:tab/>
        <w:t>Аналитический учет расчетов с поставщиками (подрядчиками) ведется в разрезе кредиторов. Дебиторскую и кредиторскую задолженность, по которой срок исковой давности истек, списывать на финансовый результат по истечении трех лет на основании данных проведенной инвентаризации.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ind w:firstLine="54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3.6.2. </w:t>
      </w:r>
      <w:r w:rsidRPr="004D1C19">
        <w:rPr>
          <w:snapToGrid/>
          <w:sz w:val="24"/>
          <w:szCs w:val="24"/>
        </w:rPr>
        <w:tab/>
        <w:t xml:space="preserve">Внутриведомственные расчеты без оформления Извещения </w:t>
      </w:r>
      <w:hyperlink r:id="rId30" w:history="1">
        <w:r w:rsidRPr="004D1C19">
          <w:rPr>
            <w:snapToGrid/>
            <w:color w:val="000000"/>
            <w:sz w:val="24"/>
            <w:szCs w:val="24"/>
          </w:rPr>
          <w:t>(ф. 0504805)</w:t>
        </w:r>
      </w:hyperlink>
      <w:r w:rsidRPr="004D1C19">
        <w:rPr>
          <w:snapToGrid/>
          <w:sz w:val="24"/>
          <w:szCs w:val="24"/>
        </w:rPr>
        <w:t xml:space="preserve"> не допускаются.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3.6.3. </w:t>
      </w:r>
      <w:r w:rsidRPr="004D1C19">
        <w:rPr>
          <w:snapToGrid/>
          <w:sz w:val="24"/>
          <w:szCs w:val="24"/>
        </w:rPr>
        <w:tab/>
        <w:t>Списание с балансового учета невостребованной кредиторской задолженности производится по результатам инвентаризации обязательств на основании приказа начальника инспекции.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ind w:firstLine="54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3.6.4. </w:t>
      </w:r>
      <w:r w:rsidRPr="004D1C19">
        <w:rPr>
          <w:snapToGrid/>
          <w:sz w:val="24"/>
          <w:szCs w:val="24"/>
        </w:rPr>
        <w:tab/>
        <w:t xml:space="preserve">Аналитический учет расчетов с работниками по оплате труда и прочим выплатам ведется в раздельных Журнале операций расчетов по оплате труда </w:t>
      </w:r>
      <w:hyperlink r:id="rId31" w:history="1">
        <w:r w:rsidRPr="004D1C19">
          <w:rPr>
            <w:snapToGrid/>
            <w:color w:val="000000"/>
            <w:sz w:val="24"/>
            <w:szCs w:val="24"/>
          </w:rPr>
          <w:t>(0504071)</w:t>
        </w:r>
      </w:hyperlink>
      <w:r w:rsidRPr="004D1C19">
        <w:rPr>
          <w:snapToGrid/>
          <w:color w:val="000000"/>
          <w:sz w:val="24"/>
          <w:szCs w:val="24"/>
        </w:rPr>
        <w:t xml:space="preserve"> </w:t>
      </w:r>
      <w:r w:rsidRPr="004D1C19">
        <w:rPr>
          <w:snapToGrid/>
          <w:sz w:val="24"/>
          <w:szCs w:val="24"/>
        </w:rPr>
        <w:t xml:space="preserve">по счетам 1 302 11 000 и 1 302 12 000 соответственно. </w:t>
      </w: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32" w:history="1">
        <w:r w:rsidRPr="004D1C19">
          <w:rPr>
            <w:i/>
            <w:iCs/>
            <w:snapToGrid/>
            <w:color w:val="000000"/>
            <w:sz w:val="24"/>
            <w:szCs w:val="24"/>
          </w:rPr>
          <w:t>п. 257</w:t>
        </w:r>
      </w:hyperlink>
      <w:r w:rsidRPr="004D1C19">
        <w:rPr>
          <w:i/>
          <w:iCs/>
          <w:snapToGrid/>
          <w:sz w:val="24"/>
          <w:szCs w:val="24"/>
        </w:rPr>
        <w:t xml:space="preserve"> </w:t>
      </w:r>
      <w:r w:rsidRPr="004D1C19">
        <w:rPr>
          <w:i/>
          <w:snapToGrid/>
          <w:sz w:val="24"/>
          <w:szCs w:val="24"/>
        </w:rPr>
        <w:t>Инструкции к Единому плану счетов № 157н</w:t>
      </w:r>
      <w:r w:rsidRPr="004D1C19">
        <w:rPr>
          <w:i/>
          <w:iCs/>
          <w:snapToGrid/>
          <w:sz w:val="24"/>
          <w:szCs w:val="24"/>
        </w:rPr>
        <w:t>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ind w:firstLine="54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709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3.6.5. </w:t>
      </w:r>
      <w:r w:rsidRPr="004D1C19">
        <w:rPr>
          <w:snapToGrid/>
          <w:sz w:val="24"/>
          <w:szCs w:val="24"/>
        </w:rPr>
        <w:tab/>
        <w:t>Штатное расписание инспекции составляется по форме Т-3 и утверждается начальником инспекции. Изменения в штатное расписание вносятся на основании приказов начальника инспекции.</w:t>
      </w:r>
    </w:p>
    <w:p w:rsidR="004D1C19" w:rsidRPr="004D1C19" w:rsidRDefault="004D1C19" w:rsidP="004D1C19">
      <w:pPr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709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3.6.6.  </w:t>
      </w:r>
      <w:r w:rsidRPr="004D1C19">
        <w:rPr>
          <w:snapToGrid/>
          <w:sz w:val="24"/>
          <w:szCs w:val="24"/>
        </w:rPr>
        <w:tab/>
        <w:t>Ответственным за ведение табелей является специалист отдела кадров и безопасности.</w:t>
      </w:r>
    </w:p>
    <w:p w:rsidR="004D1C19" w:rsidRPr="004D1C19" w:rsidRDefault="004D1C19" w:rsidP="004D1C19">
      <w:pPr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Учет рабочего времени ведется отделом кадрового обеспечения ежемесячно в табеле рабочего времени. Табель рабочего времени подписывается начальником отдела и ответственным за ведение табеля сотрудником и сдается в отдел финансового обеспечения не позднее 3-х рабочих дней до направления заявки на кассовый расход на перечисление заработной платы сотрудникам.</w:t>
      </w:r>
    </w:p>
    <w:p w:rsidR="004D1C19" w:rsidRPr="004D1C19" w:rsidRDefault="004D1C19" w:rsidP="004D1C19">
      <w:pPr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709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3.6.7.  </w:t>
      </w:r>
      <w:r w:rsidRPr="004D1C19">
        <w:rPr>
          <w:snapToGrid/>
          <w:sz w:val="24"/>
          <w:szCs w:val="24"/>
        </w:rPr>
        <w:tab/>
        <w:t>Установить сроки выдачи заработной платы:</w:t>
      </w:r>
    </w:p>
    <w:p w:rsidR="004D1C19" w:rsidRPr="004D1C19" w:rsidRDefault="004D1C19" w:rsidP="004D1C19">
      <w:pPr>
        <w:ind w:left="720" w:hanging="72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lastRenderedPageBreak/>
        <w:t>- 16 числа текущего месяца – за 1 половину текущего месяца (аванс);</w:t>
      </w:r>
    </w:p>
    <w:p w:rsidR="004D1C19" w:rsidRPr="004D1C19" w:rsidRDefault="004D1C19" w:rsidP="004D1C19">
      <w:pPr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- 31 числа следующего месяца – за 2 половину текущего месяца (полный расчет за текущий месяц).</w:t>
      </w:r>
    </w:p>
    <w:p w:rsidR="004D1C19" w:rsidRPr="004D1C19" w:rsidRDefault="004D1C19" w:rsidP="004D1C19">
      <w:pPr>
        <w:ind w:left="720" w:hanging="72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709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3.6.8. </w:t>
      </w:r>
      <w:r w:rsidRPr="004D1C19">
        <w:rPr>
          <w:snapToGrid/>
          <w:sz w:val="24"/>
          <w:szCs w:val="24"/>
        </w:rPr>
        <w:tab/>
        <w:t>Выплаты ежемесячной надбавки к должностному окладу за особые условия государственной гражданской службы федеральным государственным гражданским служащим ИФНС России по Нижегородскому району г.</w:t>
      </w:r>
      <w:r>
        <w:rPr>
          <w:snapToGrid/>
          <w:sz w:val="24"/>
          <w:szCs w:val="24"/>
        </w:rPr>
        <w:t xml:space="preserve"> </w:t>
      </w:r>
      <w:r w:rsidRPr="004D1C19">
        <w:rPr>
          <w:snapToGrid/>
          <w:sz w:val="24"/>
          <w:szCs w:val="24"/>
        </w:rPr>
        <w:t>Н.</w:t>
      </w:r>
      <w:r>
        <w:rPr>
          <w:snapToGrid/>
          <w:sz w:val="24"/>
          <w:szCs w:val="24"/>
        </w:rPr>
        <w:t xml:space="preserve"> </w:t>
      </w:r>
      <w:r w:rsidRPr="004D1C19">
        <w:rPr>
          <w:snapToGrid/>
          <w:sz w:val="24"/>
          <w:szCs w:val="24"/>
        </w:rPr>
        <w:t>Новгорода, премирования, выплаты единовременного поощрения, единовременной выплаты при предоставлении ежегодного оплачиваемого отпуска и оказания материальной помощи федеральным государственным служащим производить в соответствии с Положением утвержденным начальником инспекции.</w:t>
      </w:r>
    </w:p>
    <w:p w:rsidR="004D1C19" w:rsidRPr="004D1C19" w:rsidRDefault="004D1C19" w:rsidP="004D1C19">
      <w:pPr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709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3.6.9. </w:t>
      </w:r>
      <w:r w:rsidRPr="004D1C19">
        <w:rPr>
          <w:snapToGrid/>
          <w:sz w:val="24"/>
          <w:szCs w:val="24"/>
        </w:rPr>
        <w:tab/>
        <w:t>Выплаты работникам ИФНС России по Нижегородскому району г.</w:t>
      </w:r>
      <w:r>
        <w:rPr>
          <w:snapToGrid/>
          <w:sz w:val="24"/>
          <w:szCs w:val="24"/>
        </w:rPr>
        <w:t xml:space="preserve"> </w:t>
      </w:r>
      <w:r w:rsidRPr="004D1C19">
        <w:rPr>
          <w:snapToGrid/>
          <w:sz w:val="24"/>
          <w:szCs w:val="24"/>
        </w:rPr>
        <w:t>Н.</w:t>
      </w:r>
      <w:r>
        <w:rPr>
          <w:snapToGrid/>
          <w:sz w:val="24"/>
          <w:szCs w:val="24"/>
        </w:rPr>
        <w:t xml:space="preserve"> </w:t>
      </w:r>
      <w:r w:rsidRPr="004D1C19">
        <w:rPr>
          <w:snapToGrid/>
          <w:sz w:val="24"/>
          <w:szCs w:val="24"/>
        </w:rPr>
        <w:t xml:space="preserve">Новгорода, замещающим должности, не являющиеся  должностями федеральной государственной гражданской службы, ежемесячной надбавки к должностному окладу за сложность, напряженность и высокие достижения в труде, премий, единовременной выплаты при предоставлении ежегодного оплачиваемого отпуска и материальной помощи производить в соответствии с Положением   утвержденным начальником инспекции.  </w:t>
      </w:r>
    </w:p>
    <w:p w:rsidR="004D1C19" w:rsidRPr="004D1C19" w:rsidRDefault="004D1C19" w:rsidP="004D1C19">
      <w:pPr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567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3.6.10. </w:t>
      </w:r>
      <w:r w:rsidRPr="004D1C19">
        <w:rPr>
          <w:snapToGrid/>
          <w:sz w:val="24"/>
          <w:szCs w:val="24"/>
        </w:rPr>
        <w:tab/>
        <w:t>Работникам, осуществляющих профессиональную деятельность по профессиям рабочих оплату труда производить в соответствии с Положением утвержденным начальником инспекции.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Cs/>
          <w:snapToGrid/>
          <w:sz w:val="24"/>
          <w:szCs w:val="24"/>
        </w:rPr>
      </w:pPr>
      <w:r w:rsidRPr="004D1C19">
        <w:rPr>
          <w:b/>
          <w:iCs/>
          <w:snapToGrid/>
          <w:sz w:val="24"/>
          <w:szCs w:val="24"/>
        </w:rPr>
        <w:t>Финансовый результат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"/>
        <w:rPr>
          <w:b/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libri" w:hAnsi="Calibri" w:cs="Calibri"/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3.7.1. </w:t>
      </w:r>
      <w:r w:rsidRPr="004D1C19">
        <w:rPr>
          <w:snapToGrid/>
          <w:sz w:val="24"/>
          <w:szCs w:val="24"/>
        </w:rPr>
        <w:tab/>
        <w:t>Инспекция все расходы производит в соответствии с утвержденной бюджетной сметой и в пределах установленных норм.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3.7.2.</w:t>
      </w:r>
      <w:r w:rsidRPr="004D1C19">
        <w:rPr>
          <w:snapToGrid/>
          <w:sz w:val="24"/>
          <w:szCs w:val="24"/>
        </w:rPr>
        <w:tab/>
        <w:t xml:space="preserve">Расходы, произведенные в текущем отчетном периоде, но относящиеся к будущим отчетным периодам, списываются пропорционально объему продукции (работ, услуг)  на финансовый результат текущего финансового года в течение периода, к которому они относятся. </w:t>
      </w:r>
      <w:r w:rsidRPr="004D1C19">
        <w:rPr>
          <w:i/>
          <w:snapToGrid/>
          <w:sz w:val="24"/>
          <w:szCs w:val="24"/>
        </w:rPr>
        <w:t>Основание: п.302 Инструкции к Единому плану счетов № 157н.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3.7.3. </w:t>
      </w:r>
      <w:r w:rsidRPr="004D1C19">
        <w:rPr>
          <w:snapToGrid/>
          <w:sz w:val="24"/>
          <w:szCs w:val="24"/>
        </w:rPr>
        <w:tab/>
        <w:t>В составе расходов будущих периодов на счете 0 401 50 000 "Расходы будущих периодов" отражаются расходы: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401.50.211 - на оплату отпусков, относящихся к будущим отчетным периодам;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401.50.213 – начисления на выплаты по оплате отпусков, относящихся к будущим отчетным периодам;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401.50.226 - на оплату обязательного страхования автогражданской ответственности.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napToGrid/>
          <w:sz w:val="24"/>
          <w:szCs w:val="24"/>
        </w:rPr>
      </w:pP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iCs/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3.7.4. </w:t>
      </w:r>
      <w:r w:rsidRPr="004D1C19">
        <w:rPr>
          <w:snapToGrid/>
          <w:sz w:val="24"/>
          <w:szCs w:val="24"/>
        </w:rPr>
        <w:tab/>
        <w:t xml:space="preserve">В целях равномерного отнесения предстоящих расходов и платежей на финансовый результат Инспекции в соответствии с </w:t>
      </w:r>
      <w:r w:rsidRPr="004D1C19">
        <w:rPr>
          <w:i/>
          <w:snapToGrid/>
          <w:sz w:val="24"/>
          <w:szCs w:val="24"/>
        </w:rPr>
        <w:t>п.302</w:t>
      </w:r>
      <w:r w:rsidRPr="004D1C19">
        <w:rPr>
          <w:snapToGrid/>
          <w:sz w:val="24"/>
          <w:szCs w:val="24"/>
        </w:rPr>
        <w:t xml:space="preserve"> </w:t>
      </w:r>
      <w:r w:rsidRPr="004D1C19">
        <w:rPr>
          <w:i/>
          <w:snapToGrid/>
          <w:sz w:val="24"/>
          <w:szCs w:val="24"/>
        </w:rPr>
        <w:t>Инструкции к Единому плану счетов № 157н</w:t>
      </w:r>
      <w:r w:rsidRPr="004D1C19">
        <w:rPr>
          <w:i/>
          <w:iCs/>
          <w:snapToGrid/>
          <w:sz w:val="24"/>
          <w:szCs w:val="24"/>
        </w:rPr>
        <w:t xml:space="preserve">. </w:t>
      </w:r>
      <w:r w:rsidRPr="004D1C19">
        <w:rPr>
          <w:iCs/>
          <w:snapToGrid/>
          <w:sz w:val="24"/>
          <w:szCs w:val="24"/>
        </w:rPr>
        <w:t>Инспекция создает резервы предстоящих расходов: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rFonts w:eastAsia="Calibri"/>
          <w:snapToGrid/>
          <w:sz w:val="24"/>
          <w:szCs w:val="24"/>
          <w:lang w:eastAsia="en-US"/>
        </w:rPr>
      </w:pPr>
      <w:r w:rsidRPr="004D1C19">
        <w:rPr>
          <w:rFonts w:eastAsia="Calibri"/>
          <w:snapToGrid/>
          <w:sz w:val="24"/>
          <w:szCs w:val="24"/>
          <w:lang w:eastAsia="en-US"/>
        </w:rPr>
        <w:t>- резерв на предстоящую оплату отпусков за фактически отработанное время или компенсаций за неиспользованный отпуск, в том числе при увольнении, включая страховые взносы по обязательным видам социального страхования сотрудников Инспекции;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rFonts w:eastAsia="Calibri"/>
          <w:snapToGrid/>
          <w:sz w:val="24"/>
          <w:szCs w:val="24"/>
          <w:lang w:eastAsia="en-US"/>
        </w:rPr>
      </w:pPr>
      <w:r w:rsidRPr="004D1C19">
        <w:rPr>
          <w:rFonts w:eastAsia="Calibri"/>
          <w:snapToGrid/>
          <w:sz w:val="24"/>
          <w:szCs w:val="24"/>
          <w:lang w:eastAsia="en-US"/>
        </w:rPr>
        <w:t xml:space="preserve">- резерв на оплату </w:t>
      </w:r>
      <w:r w:rsidRPr="004D1C19">
        <w:rPr>
          <w:snapToGrid/>
          <w:sz w:val="24"/>
          <w:szCs w:val="24"/>
        </w:rPr>
        <w:t>обязательств, признанных в судебном порядке.</w:t>
      </w:r>
    </w:p>
    <w:p w:rsidR="004D1C19" w:rsidRPr="004D1C19" w:rsidRDefault="004D1C19" w:rsidP="004D1C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Порядок формирования резервов предстоящих расходов Инспекции и их расходование приведен в Приложение № 9 к Учетной политике.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 </w:t>
      </w:r>
    </w:p>
    <w:p w:rsidR="004D1C19" w:rsidRPr="004D1C19" w:rsidRDefault="004D1C19" w:rsidP="004D1C19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Cs/>
          <w:snapToGrid/>
          <w:sz w:val="24"/>
          <w:szCs w:val="24"/>
        </w:rPr>
      </w:pPr>
      <w:r w:rsidRPr="004D1C19">
        <w:rPr>
          <w:b/>
          <w:iCs/>
          <w:snapToGrid/>
          <w:sz w:val="24"/>
          <w:szCs w:val="24"/>
        </w:rPr>
        <w:t>Санкционирование расходов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3.8.1. </w:t>
      </w:r>
      <w:r w:rsidRPr="004D1C19">
        <w:rPr>
          <w:snapToGrid/>
          <w:sz w:val="24"/>
          <w:szCs w:val="24"/>
        </w:rPr>
        <w:tab/>
        <w:t>Принятие к учету обязательств (денежных обязательств) осуществляется в порядке, приведенном в Приложении № 10 к Учетной политике.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 </w:t>
      </w:r>
    </w:p>
    <w:p w:rsidR="004D1C19" w:rsidRPr="004D1C19" w:rsidRDefault="004D1C19" w:rsidP="004D1C19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napToGrid/>
          <w:sz w:val="24"/>
          <w:szCs w:val="24"/>
        </w:rPr>
      </w:pPr>
      <w:r w:rsidRPr="004D1C19">
        <w:rPr>
          <w:b/>
          <w:snapToGrid/>
          <w:sz w:val="24"/>
          <w:szCs w:val="24"/>
        </w:rPr>
        <w:t>Обесценение активов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3.9.1 Учет обесценения активов осуществляется Инспекцией в соответствии с ФСБУ «Обесценение активов». Убыток от обесценения актива признается в учете на основании Бухгалтерской справки (форма 0504833) и приказа начальника инспекции. Признание убытка осуществляется только после согласования с вышестоящей организацией.</w:t>
      </w:r>
    </w:p>
    <w:p w:rsidR="004D1C19" w:rsidRPr="004D1C19" w:rsidRDefault="004D1C19" w:rsidP="004D1C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napToGrid/>
          <w:sz w:val="22"/>
          <w:szCs w:val="22"/>
        </w:rPr>
      </w:pPr>
      <w:r w:rsidRPr="004D1C19">
        <w:rPr>
          <w:b/>
          <w:bCs/>
          <w:snapToGrid/>
          <w:sz w:val="22"/>
          <w:szCs w:val="22"/>
        </w:rPr>
        <w:t xml:space="preserve">Учет на </w:t>
      </w:r>
      <w:proofErr w:type="spellStart"/>
      <w:r w:rsidRPr="004D1C19">
        <w:rPr>
          <w:b/>
          <w:bCs/>
          <w:snapToGrid/>
          <w:sz w:val="22"/>
          <w:szCs w:val="22"/>
        </w:rPr>
        <w:t>забалансовых</w:t>
      </w:r>
      <w:proofErr w:type="spellEnd"/>
      <w:r w:rsidRPr="004D1C19">
        <w:rPr>
          <w:b/>
          <w:bCs/>
          <w:snapToGrid/>
          <w:sz w:val="22"/>
          <w:szCs w:val="22"/>
        </w:rPr>
        <w:t xml:space="preserve"> счетах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"/>
        <w:jc w:val="both"/>
        <w:rPr>
          <w:snapToGrid/>
          <w:sz w:val="22"/>
          <w:szCs w:val="22"/>
        </w:rPr>
      </w:pPr>
    </w:p>
    <w:p w:rsidR="004D1C19" w:rsidRPr="004D1C19" w:rsidRDefault="004D1C19" w:rsidP="004D1C1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3.10.1. </w:t>
      </w:r>
      <w:r w:rsidRPr="004D1C19">
        <w:rPr>
          <w:snapToGrid/>
          <w:sz w:val="24"/>
          <w:szCs w:val="24"/>
        </w:rPr>
        <w:tab/>
        <w:t>На забалансовом счете 01 «Имущество, полученное в пользование» учитываются объекты движимого и недвижимого имущества, полученные Инспекцией в безвозмездное пользование без закрепления права оперативного управления, а также программное обеспечение, полученное в пользование.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3.10.2. </w:t>
      </w:r>
      <w:r w:rsidRPr="004D1C19">
        <w:rPr>
          <w:snapToGrid/>
          <w:sz w:val="24"/>
          <w:szCs w:val="24"/>
        </w:rPr>
        <w:tab/>
        <w:t xml:space="preserve">Объект имущества, полученный учреждением от балансодержателя (собственника) имущества, учитывается на  </w:t>
      </w:r>
      <w:hyperlink r:id="rId33" w:history="1">
        <w:r w:rsidRPr="004D1C19">
          <w:rPr>
            <w:snapToGrid/>
            <w:sz w:val="24"/>
            <w:szCs w:val="24"/>
          </w:rPr>
          <w:t>счете</w:t>
        </w:r>
      </w:hyperlink>
      <w:r w:rsidRPr="004D1C19">
        <w:rPr>
          <w:snapToGrid/>
          <w:sz w:val="24"/>
          <w:szCs w:val="24"/>
        </w:rPr>
        <w:t xml:space="preserve"> 01 на основании акта приема-передачи (иного документа, подтверждающего получение имущества и (или) права его пользования) по стоимости, указанной (определенной) передающей стороной (собственником). Если стоимость не указана, то объект учитывается в условной оценке: один рубль.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3.10.3. </w:t>
      </w:r>
      <w:r w:rsidRPr="004D1C19">
        <w:rPr>
          <w:snapToGrid/>
          <w:sz w:val="24"/>
          <w:szCs w:val="24"/>
        </w:rPr>
        <w:tab/>
        <w:t>В учреждении на счете 03 "Бланки строгой отчетности" ведется учет бланков строгой отчетности: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– свидетельств;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–удостоверений.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i/>
          <w:iCs/>
          <w:snapToGrid/>
          <w:sz w:val="24"/>
          <w:szCs w:val="24"/>
        </w:rPr>
      </w:pP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34" w:history="1">
        <w:r w:rsidRPr="004D1C19">
          <w:rPr>
            <w:i/>
            <w:iCs/>
            <w:snapToGrid/>
            <w:sz w:val="24"/>
            <w:szCs w:val="24"/>
          </w:rPr>
          <w:t>п. 337</w:t>
        </w:r>
      </w:hyperlink>
      <w:r w:rsidRPr="004D1C19">
        <w:rPr>
          <w:i/>
          <w:iCs/>
          <w:snapToGrid/>
          <w:sz w:val="24"/>
          <w:szCs w:val="24"/>
        </w:rPr>
        <w:t xml:space="preserve"> </w:t>
      </w:r>
      <w:r w:rsidRPr="004D1C19">
        <w:rPr>
          <w:i/>
          <w:snapToGrid/>
          <w:sz w:val="24"/>
          <w:szCs w:val="24"/>
        </w:rPr>
        <w:t>Инструкции к Единому плану счетов № 157н</w:t>
      </w:r>
      <w:r w:rsidRPr="004D1C19">
        <w:rPr>
          <w:i/>
          <w:iCs/>
          <w:snapToGrid/>
          <w:sz w:val="24"/>
          <w:szCs w:val="24"/>
        </w:rPr>
        <w:t>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i/>
          <w:iCs/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3.10.4. </w:t>
      </w:r>
      <w:r w:rsidRPr="004D1C19">
        <w:rPr>
          <w:snapToGrid/>
          <w:sz w:val="24"/>
          <w:szCs w:val="24"/>
        </w:rPr>
        <w:tab/>
        <w:t xml:space="preserve">На забалансовом счете 03 учет бланков ведется в условной оценке: один бланк, один рубль. </w:t>
      </w: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35" w:history="1">
        <w:r w:rsidRPr="004D1C19">
          <w:rPr>
            <w:i/>
            <w:iCs/>
            <w:snapToGrid/>
            <w:sz w:val="24"/>
            <w:szCs w:val="24"/>
          </w:rPr>
          <w:t>п. 337</w:t>
        </w:r>
      </w:hyperlink>
      <w:r w:rsidRPr="004D1C19">
        <w:rPr>
          <w:i/>
          <w:iCs/>
          <w:snapToGrid/>
          <w:sz w:val="24"/>
          <w:szCs w:val="24"/>
        </w:rPr>
        <w:t xml:space="preserve"> </w:t>
      </w:r>
      <w:r w:rsidRPr="004D1C19">
        <w:rPr>
          <w:i/>
          <w:snapToGrid/>
          <w:sz w:val="24"/>
          <w:szCs w:val="24"/>
        </w:rPr>
        <w:t>Инструкции к Единому плану счетов № 157н</w:t>
      </w:r>
      <w:r w:rsidRPr="004D1C19">
        <w:rPr>
          <w:i/>
          <w:iCs/>
          <w:snapToGrid/>
          <w:sz w:val="24"/>
          <w:szCs w:val="24"/>
        </w:rPr>
        <w:t>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3.10.5. </w:t>
      </w:r>
      <w:r w:rsidRPr="004D1C19">
        <w:rPr>
          <w:snapToGrid/>
          <w:sz w:val="24"/>
          <w:szCs w:val="24"/>
        </w:rPr>
        <w:tab/>
        <w:t xml:space="preserve">Аналитический учет по счету 03 ведется по каждому виду бланков строгой отчетности в разрезе материально-ответственных лиц в Книге по учету бланков строгой отчетности. </w:t>
      </w: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36" w:history="1">
        <w:r w:rsidRPr="004D1C19">
          <w:rPr>
            <w:i/>
            <w:iCs/>
            <w:snapToGrid/>
            <w:sz w:val="24"/>
            <w:szCs w:val="24"/>
          </w:rPr>
          <w:t>п. 338</w:t>
        </w:r>
      </w:hyperlink>
      <w:r w:rsidRPr="004D1C19">
        <w:rPr>
          <w:i/>
          <w:iCs/>
          <w:snapToGrid/>
          <w:sz w:val="24"/>
          <w:szCs w:val="24"/>
        </w:rPr>
        <w:t xml:space="preserve"> </w:t>
      </w:r>
      <w:r w:rsidRPr="004D1C19">
        <w:rPr>
          <w:i/>
          <w:snapToGrid/>
          <w:sz w:val="24"/>
          <w:szCs w:val="24"/>
        </w:rPr>
        <w:t>Инструкции к Единому плану счетов № 157н.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ind w:firstLine="54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3.10.6. </w:t>
      </w:r>
      <w:r w:rsidRPr="004D1C19">
        <w:rPr>
          <w:snapToGrid/>
          <w:sz w:val="24"/>
          <w:szCs w:val="24"/>
        </w:rPr>
        <w:tab/>
        <w:t xml:space="preserve">На забалансовом счете 09 "Запасные части к транспортным средствам, выданные взамен </w:t>
      </w:r>
      <w:proofErr w:type="gramStart"/>
      <w:r w:rsidRPr="004D1C19">
        <w:rPr>
          <w:snapToGrid/>
          <w:sz w:val="24"/>
          <w:szCs w:val="24"/>
        </w:rPr>
        <w:t>изношенных</w:t>
      </w:r>
      <w:proofErr w:type="gramEnd"/>
      <w:r w:rsidRPr="004D1C19">
        <w:rPr>
          <w:snapToGrid/>
          <w:sz w:val="24"/>
          <w:szCs w:val="24"/>
        </w:rPr>
        <w:t xml:space="preserve">" учитываются следующие материальные ценности, выданные на транспортные средства взамен изношенных: </w:t>
      </w: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аккумуляторы;</w:t>
      </w: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 шины;</w:t>
      </w: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- диски. </w:t>
      </w: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Аналитический учет по счету ведется в разрезе материально-ответственных лиц</w:t>
      </w: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i/>
          <w:iCs/>
          <w:snapToGrid/>
          <w:sz w:val="24"/>
          <w:szCs w:val="24"/>
        </w:rPr>
      </w:pP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37" w:history="1">
        <w:r w:rsidRPr="004D1C19">
          <w:rPr>
            <w:i/>
            <w:iCs/>
            <w:snapToGrid/>
            <w:sz w:val="24"/>
            <w:szCs w:val="24"/>
          </w:rPr>
          <w:t>п. 349</w:t>
        </w:r>
      </w:hyperlink>
      <w:r w:rsidRPr="004D1C19">
        <w:rPr>
          <w:i/>
          <w:iCs/>
          <w:snapToGrid/>
          <w:sz w:val="24"/>
          <w:szCs w:val="24"/>
        </w:rPr>
        <w:t xml:space="preserve"> </w:t>
      </w:r>
      <w:r w:rsidRPr="004D1C19">
        <w:rPr>
          <w:i/>
          <w:snapToGrid/>
          <w:sz w:val="24"/>
          <w:szCs w:val="24"/>
        </w:rPr>
        <w:t>Инструкции к Единому плану счетов № 157н</w:t>
      </w:r>
      <w:r w:rsidRPr="004D1C19">
        <w:rPr>
          <w:i/>
          <w:iCs/>
          <w:snapToGrid/>
          <w:sz w:val="24"/>
          <w:szCs w:val="24"/>
        </w:rPr>
        <w:t>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ind w:firstLine="54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0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3.10.7. Учет на забалансовом счете 09 «Запасные части к транспортным средствам, выданные взамен изношенных» ведется по фактической цене запасных частей и других комплектующих, выданных на транспортные средства взамен изношенных.</w:t>
      </w:r>
    </w:p>
    <w:p w:rsidR="004D1C19" w:rsidRPr="004D1C19" w:rsidRDefault="004D1C19" w:rsidP="004D1C1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0"/>
        <w:rPr>
          <w:snapToGrid/>
          <w:color w:val="000000"/>
          <w:sz w:val="24"/>
          <w:szCs w:val="24"/>
          <w:shd w:val="clear" w:color="auto" w:fill="FFFFFF"/>
        </w:rPr>
      </w:pPr>
      <w:r w:rsidRPr="004D1C19">
        <w:rPr>
          <w:snapToGrid/>
          <w:color w:val="000000"/>
          <w:sz w:val="24"/>
          <w:szCs w:val="24"/>
          <w:shd w:val="clear" w:color="auto" w:fill="FFFFFF"/>
        </w:rPr>
        <w:t>В случае получения автомобиля безвозмездно от государственных (муниципальных) учреждений с перечнем запасных частей и указанием цен на них, запасные части отражаются на забалансовом счете 09 по цене, указанной во входящих документах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ind w:firstLine="54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3.10.8. Учет </w:t>
      </w:r>
      <w:proofErr w:type="gramStart"/>
      <w:r w:rsidRPr="004D1C19">
        <w:rPr>
          <w:snapToGrid/>
          <w:sz w:val="24"/>
          <w:szCs w:val="24"/>
        </w:rPr>
        <w:t>банковских гарантий, поступивших в счет обеспечения исполнения государственных контрактов ведется</w:t>
      </w:r>
      <w:proofErr w:type="gramEnd"/>
      <w:r w:rsidRPr="004D1C19">
        <w:rPr>
          <w:snapToGrid/>
          <w:sz w:val="24"/>
          <w:szCs w:val="24"/>
        </w:rPr>
        <w:t xml:space="preserve"> на забалансовом счете 10 «Обеспечение исполнения обязательств»</w:t>
      </w: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3.10.9. Для учета находящихся в эксплуатации Инспекции объектов основных сре</w:t>
      </w:r>
      <w:proofErr w:type="gramStart"/>
      <w:r w:rsidRPr="004D1C19">
        <w:rPr>
          <w:snapToGrid/>
          <w:sz w:val="24"/>
          <w:szCs w:val="24"/>
        </w:rPr>
        <w:t>дств ст</w:t>
      </w:r>
      <w:proofErr w:type="gramEnd"/>
      <w:r w:rsidRPr="004D1C19">
        <w:rPr>
          <w:snapToGrid/>
          <w:sz w:val="24"/>
          <w:szCs w:val="24"/>
        </w:rPr>
        <w:t xml:space="preserve">оимостью до 10000 руб. включительно, за исключением объектов библиотечного фонда и объектов недвижимого имущества, в целях обеспечения надлежащего контроля за их движением используется </w:t>
      </w:r>
      <w:proofErr w:type="spellStart"/>
      <w:r w:rsidRPr="004D1C19">
        <w:rPr>
          <w:snapToGrid/>
          <w:sz w:val="24"/>
          <w:szCs w:val="24"/>
        </w:rPr>
        <w:t>забалансовый</w:t>
      </w:r>
      <w:proofErr w:type="spellEnd"/>
      <w:r w:rsidRPr="004D1C19">
        <w:rPr>
          <w:snapToGrid/>
          <w:sz w:val="24"/>
          <w:szCs w:val="24"/>
        </w:rPr>
        <w:t xml:space="preserve"> счет 21 «Основные средства в эксплуатации». Принятие к </w:t>
      </w:r>
      <w:proofErr w:type="spellStart"/>
      <w:r w:rsidRPr="004D1C19">
        <w:rPr>
          <w:snapToGrid/>
          <w:sz w:val="24"/>
          <w:szCs w:val="24"/>
        </w:rPr>
        <w:lastRenderedPageBreak/>
        <w:t>забалансовому</w:t>
      </w:r>
      <w:proofErr w:type="spellEnd"/>
      <w:r w:rsidRPr="004D1C19">
        <w:rPr>
          <w:snapToGrid/>
          <w:sz w:val="24"/>
          <w:szCs w:val="24"/>
        </w:rPr>
        <w:t xml:space="preserve"> учету объектов основных средств осуществляется по балансовой стоимости введенного в эксплуатацию объекта. </w:t>
      </w:r>
      <w:r w:rsidRPr="004D1C19">
        <w:rPr>
          <w:i/>
          <w:iCs/>
          <w:snapToGrid/>
          <w:sz w:val="24"/>
          <w:szCs w:val="24"/>
        </w:rPr>
        <w:t xml:space="preserve">Основание: </w:t>
      </w:r>
      <w:hyperlink r:id="rId38" w:history="1">
        <w:r w:rsidRPr="004D1C19">
          <w:rPr>
            <w:i/>
            <w:iCs/>
            <w:snapToGrid/>
            <w:sz w:val="24"/>
            <w:szCs w:val="24"/>
          </w:rPr>
          <w:t xml:space="preserve"> п. 373</w:t>
        </w:r>
      </w:hyperlink>
      <w:r w:rsidRPr="004D1C19">
        <w:rPr>
          <w:i/>
          <w:iCs/>
          <w:snapToGrid/>
          <w:sz w:val="24"/>
          <w:szCs w:val="24"/>
        </w:rPr>
        <w:t xml:space="preserve"> </w:t>
      </w:r>
      <w:r w:rsidRPr="004D1C19">
        <w:rPr>
          <w:i/>
          <w:snapToGrid/>
          <w:sz w:val="24"/>
          <w:szCs w:val="24"/>
        </w:rPr>
        <w:t>Инструкции к Единому плану счетов № 157н</w:t>
      </w:r>
      <w:r w:rsidRPr="004D1C19">
        <w:rPr>
          <w:i/>
          <w:iCs/>
          <w:snapToGrid/>
          <w:sz w:val="24"/>
          <w:szCs w:val="24"/>
        </w:rPr>
        <w:t>.</w:t>
      </w:r>
    </w:p>
    <w:p w:rsidR="004D1C19" w:rsidRPr="004D1C19" w:rsidRDefault="004D1C19" w:rsidP="004D1C19">
      <w:pPr>
        <w:widowControl w:val="0"/>
        <w:autoSpaceDE w:val="0"/>
        <w:autoSpaceDN w:val="0"/>
        <w:adjustRightInd w:val="0"/>
        <w:ind w:firstLine="540"/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3.10.10. На забалансовом счете 27 «Материальные ценности, выданные в личное пользование работникам (сотрудникам)» учитывается форменная одежда, выданная в личное пользование сотрудникам инспекции для выполнения ими служебных (должностных) обязанностей, в целях обеспечения </w:t>
      </w:r>
      <w:proofErr w:type="gramStart"/>
      <w:r w:rsidRPr="004D1C19">
        <w:rPr>
          <w:snapToGrid/>
          <w:sz w:val="24"/>
          <w:szCs w:val="24"/>
        </w:rPr>
        <w:t>контроля за</w:t>
      </w:r>
      <w:proofErr w:type="gramEnd"/>
      <w:r w:rsidRPr="004D1C19">
        <w:rPr>
          <w:snapToGrid/>
          <w:sz w:val="24"/>
          <w:szCs w:val="24"/>
        </w:rPr>
        <w:t xml:space="preserve"> его сохранностью, целевым использованием и движением.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bCs/>
          <w:snapToGrid/>
          <w:color w:val="000000"/>
          <w:spacing w:val="-1"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Учет ведется в соответствии с Правила обеспечения форменной одеждой федеральных государственных гражданских служащих Федеральной налоговой службы, которым присвоены классные чины, утвержденные приказом </w:t>
      </w:r>
      <w:r w:rsidRPr="004D1C19">
        <w:rPr>
          <w:bCs/>
          <w:snapToGrid/>
          <w:color w:val="000000"/>
          <w:spacing w:val="-1"/>
          <w:sz w:val="24"/>
          <w:szCs w:val="24"/>
        </w:rPr>
        <w:t>ФНС России от 17.07.2014 № ММВ-6-10/43@.</w:t>
      </w:r>
    </w:p>
    <w:p w:rsidR="004D1C19" w:rsidRPr="004D1C19" w:rsidRDefault="004D1C19" w:rsidP="004D1C19">
      <w:pPr>
        <w:autoSpaceDE w:val="0"/>
        <w:autoSpaceDN w:val="0"/>
        <w:adjustRightInd w:val="0"/>
        <w:jc w:val="both"/>
        <w:rPr>
          <w:snapToGrid/>
          <w:sz w:val="22"/>
          <w:szCs w:val="22"/>
        </w:rPr>
      </w:pPr>
    </w:p>
    <w:p w:rsidR="004D1C19" w:rsidRPr="004D1C19" w:rsidRDefault="004D1C19" w:rsidP="004D1C19">
      <w:pPr>
        <w:tabs>
          <w:tab w:val="left" w:pos="709"/>
        </w:tabs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3.10.11</w:t>
      </w:r>
      <w:r>
        <w:rPr>
          <w:snapToGrid/>
          <w:sz w:val="24"/>
          <w:szCs w:val="24"/>
        </w:rPr>
        <w:t xml:space="preserve">. </w:t>
      </w:r>
      <w:r w:rsidRPr="004D1C19">
        <w:rPr>
          <w:snapToGrid/>
          <w:sz w:val="24"/>
          <w:szCs w:val="24"/>
        </w:rPr>
        <w:t>Аналитический учет по счету 27 ведется в Карточке количественно-суммового учета материальных ценностей в разрезе пользователей имущества, по видам имущества, его количеству и стоимости.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3.10.12. На забалансовом счете 54 «Пластиковые карты» учитываются следующие объекты: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-топливные карты, полученные в рамках договоров на поставку горюче-смазочных материалов;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-банковские карты, полученные сотрудниками отдела финансового обеспечения Инспекции для операций с наличными денежными средствами.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  <w:r w:rsidRPr="004D1C19">
        <w:rPr>
          <w:snapToGrid/>
          <w:sz w:val="24"/>
          <w:szCs w:val="24"/>
        </w:rPr>
        <w:t>На забалансовом счете 54 учет пластиковых карт ведется в условной оценке: один рубль.</w:t>
      </w:r>
    </w:p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Default="004D1C19" w:rsidP="004D1C1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color w:val="000000"/>
          <w:sz w:val="24"/>
          <w:szCs w:val="24"/>
        </w:rPr>
      </w:pPr>
      <w:r w:rsidRPr="004D1C19">
        <w:rPr>
          <w:snapToGrid/>
          <w:sz w:val="24"/>
          <w:szCs w:val="24"/>
        </w:rPr>
        <w:t xml:space="preserve">3.10.13. </w:t>
      </w:r>
      <w:r w:rsidRPr="004D1C19">
        <w:rPr>
          <w:snapToGrid/>
          <w:sz w:val="24"/>
          <w:szCs w:val="24"/>
        </w:rPr>
        <w:tab/>
      </w:r>
      <w:r w:rsidRPr="004D1C19">
        <w:rPr>
          <w:snapToGrid/>
          <w:color w:val="000000"/>
          <w:sz w:val="24"/>
          <w:szCs w:val="24"/>
          <w:shd w:val="clear" w:color="auto" w:fill="FFFFFF"/>
        </w:rPr>
        <w:t xml:space="preserve">В целях контроля за исполнением гражданскими служащими положений о представлении выписки из Единого государственного реестра прав на недвижимое имущество и сделок с ним в отношении жилого помещения (его части), которое было приобретено (построено) с использованием единовременной выплаты, информацию о предоставленной единовременной субсидии учитывается на дополнительном забалансовом счете 29 "Предоставленные субсидии на приобретение жилья". Аналитический учет на данном счете ведется в </w:t>
      </w:r>
      <w:proofErr w:type="spellStart"/>
      <w:proofErr w:type="gramStart"/>
      <w:r w:rsidRPr="004D1C19">
        <w:rPr>
          <w:snapToGrid/>
          <w:color w:val="000000"/>
          <w:sz w:val="24"/>
          <w:szCs w:val="24"/>
          <w:shd w:val="clear" w:color="auto" w:fill="FFFFFF"/>
        </w:rPr>
        <w:t>в</w:t>
      </w:r>
      <w:proofErr w:type="spellEnd"/>
      <w:proofErr w:type="gramEnd"/>
      <w:r w:rsidRPr="004D1C19">
        <w:rPr>
          <w:snapToGrid/>
          <w:color w:val="000000"/>
          <w:sz w:val="24"/>
          <w:szCs w:val="24"/>
          <w:shd w:val="clear" w:color="auto" w:fill="FFFFFF"/>
        </w:rPr>
        <w:t xml:space="preserve"> разрезе служащих и решений о предоставлении субсидий.</w:t>
      </w:r>
    </w:p>
    <w:p w:rsidR="004D1C19" w:rsidRPr="004D1C19" w:rsidRDefault="004D1C19" w:rsidP="004D1C1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4"/>
        <w:gridCol w:w="232"/>
        <w:gridCol w:w="3839"/>
      </w:tblGrid>
      <w:tr w:rsidR="004D1C19" w:rsidRPr="004D1C19" w:rsidTr="004753C0">
        <w:tc>
          <w:tcPr>
            <w:tcW w:w="605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D1C19" w:rsidRPr="004D1C19" w:rsidRDefault="004D1C19" w:rsidP="004D1C19">
            <w:pPr>
              <w:jc w:val="both"/>
              <w:rPr>
                <w:snapToGrid/>
                <w:sz w:val="24"/>
                <w:szCs w:val="24"/>
              </w:rPr>
            </w:pPr>
            <w:r w:rsidRPr="004D1C19">
              <w:rPr>
                <w:snapToGrid/>
                <w:sz w:val="24"/>
                <w:szCs w:val="24"/>
              </w:rPr>
              <w:t>Начальник отдела финансового обеспечения</w:t>
            </w:r>
          </w:p>
        </w:tc>
        <w:tc>
          <w:tcPr>
            <w:tcW w:w="23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1C19" w:rsidRPr="004D1C19" w:rsidRDefault="004D1C19" w:rsidP="004D1C19">
            <w:pPr>
              <w:jc w:val="both"/>
              <w:rPr>
                <w:snapToGrid/>
                <w:sz w:val="24"/>
                <w:szCs w:val="24"/>
              </w:rPr>
            </w:pPr>
            <w:r w:rsidRPr="004D1C19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383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D1C19" w:rsidRPr="004D1C19" w:rsidRDefault="004D1C19" w:rsidP="004D1C19">
            <w:pPr>
              <w:ind w:firstLine="1227"/>
              <w:jc w:val="both"/>
              <w:rPr>
                <w:snapToGrid/>
                <w:sz w:val="24"/>
                <w:szCs w:val="24"/>
              </w:rPr>
            </w:pPr>
            <w:r w:rsidRPr="004D1C19">
              <w:rPr>
                <w:bCs/>
                <w:iCs/>
                <w:snapToGrid/>
                <w:sz w:val="24"/>
                <w:szCs w:val="24"/>
              </w:rPr>
              <w:t>С.О. Кондратьева</w:t>
            </w:r>
          </w:p>
        </w:tc>
      </w:tr>
    </w:tbl>
    <w:p w:rsidR="004D1C19" w:rsidRPr="004D1C19" w:rsidRDefault="004D1C19" w:rsidP="004D1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/>
          <w:sz w:val="24"/>
          <w:szCs w:val="24"/>
        </w:rPr>
      </w:pPr>
    </w:p>
    <w:p w:rsidR="004D1C19" w:rsidRDefault="004D1C19" w:rsidP="004D1C19">
      <w:pPr>
        <w:jc w:val="both"/>
        <w:rPr>
          <w:sz w:val="28"/>
          <w:szCs w:val="28"/>
        </w:rPr>
      </w:pPr>
    </w:p>
    <w:p w:rsidR="009F6F5A" w:rsidRDefault="009F6F5A"/>
    <w:sectPr w:rsidR="009F6F5A"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7CC"/>
    <w:multiLevelType w:val="multilevel"/>
    <w:tmpl w:val="A1DE344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  <w:i w:val="0"/>
      </w:rPr>
    </w:lvl>
    <w:lvl w:ilvl="2">
      <w:start w:val="13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1">
    <w:nsid w:val="2D2F2CB9"/>
    <w:multiLevelType w:val="multilevel"/>
    <w:tmpl w:val="DF0C4B7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3311885"/>
    <w:multiLevelType w:val="multilevel"/>
    <w:tmpl w:val="FBEAD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D0"/>
    <w:rsid w:val="003C21D0"/>
    <w:rsid w:val="004D1C19"/>
    <w:rsid w:val="009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9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D1C19"/>
    <w:pPr>
      <w:spacing w:before="120" w:after="240"/>
      <w:jc w:val="center"/>
    </w:pPr>
    <w:rPr>
      <w:b/>
      <w:snapToGrid/>
      <w:sz w:val="24"/>
    </w:rPr>
  </w:style>
  <w:style w:type="paragraph" w:customStyle="1" w:styleId="ConsPlusNormal">
    <w:name w:val="ConsPlusNormal"/>
    <w:rsid w:val="004D1C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D1C19"/>
    <w:pPr>
      <w:spacing w:before="100" w:beforeAutospacing="1" w:after="100" w:afterAutospacing="1"/>
    </w:pPr>
    <w:rPr>
      <w:snapToGrid/>
      <w:sz w:val="22"/>
      <w:szCs w:val="22"/>
    </w:rPr>
  </w:style>
  <w:style w:type="character" w:customStyle="1" w:styleId="fill">
    <w:name w:val="fill"/>
    <w:rsid w:val="004D1C19"/>
    <w:rPr>
      <w:b/>
      <w:bCs/>
      <w:i/>
      <w:iCs/>
      <w:color w:val="FF0000"/>
    </w:rPr>
  </w:style>
  <w:style w:type="paragraph" w:styleId="a5">
    <w:name w:val="List Paragraph"/>
    <w:basedOn w:val="a"/>
    <w:uiPriority w:val="34"/>
    <w:qFormat/>
    <w:rsid w:val="004D1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9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D1C19"/>
    <w:pPr>
      <w:spacing w:before="120" w:after="240"/>
      <w:jc w:val="center"/>
    </w:pPr>
    <w:rPr>
      <w:b/>
      <w:snapToGrid/>
      <w:sz w:val="24"/>
    </w:rPr>
  </w:style>
  <w:style w:type="paragraph" w:customStyle="1" w:styleId="ConsPlusNormal">
    <w:name w:val="ConsPlusNormal"/>
    <w:rsid w:val="004D1C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D1C19"/>
    <w:pPr>
      <w:spacing w:before="100" w:beforeAutospacing="1" w:after="100" w:afterAutospacing="1"/>
    </w:pPr>
    <w:rPr>
      <w:snapToGrid/>
      <w:sz w:val="22"/>
      <w:szCs w:val="22"/>
    </w:rPr>
  </w:style>
  <w:style w:type="character" w:customStyle="1" w:styleId="fill">
    <w:name w:val="fill"/>
    <w:rsid w:val="004D1C19"/>
    <w:rPr>
      <w:b/>
      <w:bCs/>
      <w:i/>
      <w:iCs/>
      <w:color w:val="FF0000"/>
    </w:rPr>
  </w:style>
  <w:style w:type="paragraph" w:styleId="a5">
    <w:name w:val="List Paragraph"/>
    <w:basedOn w:val="a"/>
    <w:uiPriority w:val="34"/>
    <w:qFormat/>
    <w:rsid w:val="004D1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0622886FB97D743935DF93F3C207391978D22F12027D59FB85BAD86D4B0932E738DA20E9E363028B6FB11CDF149585FFEE4F3BDF044EECS7IBM" TargetMode="External"/><Relationship Id="rId13" Type="http://schemas.openxmlformats.org/officeDocument/2006/relationships/hyperlink" Target="consultantplus://offline/ref=510622886FB97D743935DF93F3C207391970D32D14027D59FB85BAD86D4B0932E738DA20E9E36701836FB11CDF149585FFEE4F3BDF044EECS7IBM" TargetMode="External"/><Relationship Id="rId18" Type="http://schemas.openxmlformats.org/officeDocument/2006/relationships/hyperlink" Target="consultantplus://offline/ref=510622886FB97D743935DF93F3C207391978D22F110A7D59FB85BAD86D4B0932E738DA20E9E363048A6FB11CDF149585FFEE4F3BDF044EECS7IBM" TargetMode="External"/><Relationship Id="rId26" Type="http://schemas.openxmlformats.org/officeDocument/2006/relationships/hyperlink" Target="consultantplus://offline/ref=2256215826029A5A04366EB488C0B7CAA4BE1C925F3C2AE2100EB3168280CD19DAB93930679F6D9BaDR2O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10622886FB97D743935DF93F3C207391970D32D14027D59FB85BAD86D4B0932E738DA20E9E36607826FB11CDF149585FFEE4F3BDF044EECS7IBM" TargetMode="External"/><Relationship Id="rId34" Type="http://schemas.openxmlformats.org/officeDocument/2006/relationships/hyperlink" Target="consultantplus://offline/ref=2256215826029A5A04366EB488C0B7CAA4BB169356332AE2100EB3168280CD19DAB93936a6REO" TargetMode="External"/><Relationship Id="rId7" Type="http://schemas.openxmlformats.org/officeDocument/2006/relationships/hyperlink" Target="consultantplus://offline/ref=510622886FB97D743935DF93F3C207391978D22F12027D59FB85BAD86D4B0932E738DA20E9E363058C6FB11CDF149585FFEE4F3BDF044EECS7IBM" TargetMode="External"/><Relationship Id="rId12" Type="http://schemas.openxmlformats.org/officeDocument/2006/relationships/hyperlink" Target="consultantplus://offline/ref=510622886FB97D743935DF93F3C207391978D22F110A7D59FB85BAD86D4B0932E738DA20E9E362018B6FB11CDF149585FFEE4F3BDF044EECS7IBM" TargetMode="External"/><Relationship Id="rId17" Type="http://schemas.openxmlformats.org/officeDocument/2006/relationships/hyperlink" Target="consultantplus://offline/ref=510622886FB97D743935DF93F3C207391970D32D14027D59FB85BAD86D4B0932E738DA20E9E36701836FB11CDF149585FFEE4F3BDF044EECS7IBM" TargetMode="External"/><Relationship Id="rId25" Type="http://schemas.openxmlformats.org/officeDocument/2006/relationships/hyperlink" Target="consultantplus://offline/ref=510622886FB97D743935DF93F3C207391978D22F110A7D59FB85BAD86D4B0932E738DA20E9E3630F896FB11CDF149585FFEE4F3BDF044EECS7IBM" TargetMode="External"/><Relationship Id="rId33" Type="http://schemas.openxmlformats.org/officeDocument/2006/relationships/hyperlink" Target="consultantplus://offline/ref=DCBAA49FBEA00FFB9E3EA06CE1ACC41B441C3D5704A8E4008B4DA2D457133220F79D585BFEBB9E62l9n7O" TargetMode="External"/><Relationship Id="rId38" Type="http://schemas.openxmlformats.org/officeDocument/2006/relationships/hyperlink" Target="consultantplus://offline/ref=2256215826029A5A04366EB488C0B7CAA4BB169356332AE2100EB3168280CD19DAB93930679E6B90aDR7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0622886FB97D743935DF93F3C207391970D32D14027D59FB85BAD86D4B0932E738DA20E9E367018A6FB11CDF149585FFEE4F3BDF044EECS7IBM" TargetMode="External"/><Relationship Id="rId20" Type="http://schemas.openxmlformats.org/officeDocument/2006/relationships/hyperlink" Target="consultantplus://offline/ref=510622886FB97D743935DF93F3C207391970D32D14027D59FB85BAD86D4B0932E738DA20E9E36607826FB11CDF149585FFEE4F3BDF044EECS7IBM" TargetMode="External"/><Relationship Id="rId29" Type="http://schemas.openxmlformats.org/officeDocument/2006/relationships/hyperlink" Target="consultantplus://offline/ref=2256215826029A5A04366EB488C0B7CAA4BB169356332AE2100EB3168280CD19DAB93937a6R2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0622886FB97D743935DF93F3C207391978D22F110A7D59FB85BAD86D4B0932E738DA20E9E363018D6FB11CDF149585FFEE4F3BDF044EECS7IBM" TargetMode="External"/><Relationship Id="rId11" Type="http://schemas.openxmlformats.org/officeDocument/2006/relationships/hyperlink" Target="consultantplus://offline/ref=510622886FB97D743935DF93F3C207391978D22F110A7D59FB85BAD86D4B0932E738DA20E9E362018C6FB11CDF149585FFEE4F3BDF044EECS7IBM" TargetMode="External"/><Relationship Id="rId24" Type="http://schemas.openxmlformats.org/officeDocument/2006/relationships/hyperlink" Target="consultantplus://offline/ref=510622886FB97D743935DF93F3C207391970D32D14027D59FB85BAD86D4B0932E738DA25E1E56952DA20B04099418686FEEE4C3AC0S0IEM" TargetMode="External"/><Relationship Id="rId32" Type="http://schemas.openxmlformats.org/officeDocument/2006/relationships/hyperlink" Target="consultantplus://offline/ref=2256215826029A5A04366EB488C0B7CAA4BB169356332AE2100EB3168280CD19DAB93930679E6E9FaDR5O" TargetMode="External"/><Relationship Id="rId37" Type="http://schemas.openxmlformats.org/officeDocument/2006/relationships/hyperlink" Target="consultantplus://offline/ref=2256215826029A5A04366EB488C0B7CAA4BB169356332AE2100EB3168280CD19DAB93930679E6B9BaDR1O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0622886FB97D743935DF93F3C207391970D32D14027D59FB85BAD86D4B0932E738DA20E9E36607826FB11CDF149585FFEE4F3BDF044EECS7IBM" TargetMode="External"/><Relationship Id="rId23" Type="http://schemas.openxmlformats.org/officeDocument/2006/relationships/hyperlink" Target="consultantplus://offline/ref=510622886FB97D743935DF93F3C207391970D32D14027D59FB85BAD86D4B0932E738DA20E9E36607826FB11CDF149585FFEE4F3BDF044EECS7IBM" TargetMode="External"/><Relationship Id="rId28" Type="http://schemas.openxmlformats.org/officeDocument/2006/relationships/hyperlink" Target="consultantplus://offline/ref=2256215826029A5A04366EB488C0B7CAA4BE1C955F322AE2100EB3168280CD19DAB93930679F6D98aDR9O" TargetMode="External"/><Relationship Id="rId36" Type="http://schemas.openxmlformats.org/officeDocument/2006/relationships/hyperlink" Target="consultantplus://offline/ref=2256215826029A5A04366EB488C0B7CAA4BB169356332AE2100EB3168280CD19DAB93936a6REO" TargetMode="External"/><Relationship Id="rId10" Type="http://schemas.openxmlformats.org/officeDocument/2006/relationships/hyperlink" Target="consultantplus://offline/ref=510622886FB97D743935DF93F3C207391970D32D190B7D59FB85BAD86D4B0932F538822CEBE37C078A7AE74D9AS4I9M" TargetMode="External"/><Relationship Id="rId19" Type="http://schemas.openxmlformats.org/officeDocument/2006/relationships/hyperlink" Target="consultantplus://offline/ref=510622886FB97D743935DF93F3C207391970D32D14027D59FB85BAD86D4B0932E738DA20E9E36607836FB11CDF149585FFEE4F3BDF044EECS7IBM" TargetMode="External"/><Relationship Id="rId31" Type="http://schemas.openxmlformats.org/officeDocument/2006/relationships/hyperlink" Target="consultantplus://offline/ref=2256215826029A5A04366EB488C0B7CAA4B817905B3D2AE2100EB3168280CD19DAB93930679E6F90aDR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0622886FB97D743935DF93F3C207391970D32D14027D59FB85BAD86D4B0932E738DA20EEE16952DA20B04099418686FEEE4C3AC0S0IEM" TargetMode="External"/><Relationship Id="rId14" Type="http://schemas.openxmlformats.org/officeDocument/2006/relationships/hyperlink" Target="consultantplus://offline/ref=510622886FB97D743935DF93F3C207391978D22F110A7D59FB85BAD86D4B0932E738DA20E9E362018C6FB11CDF149585FFEE4F3BDF044EECS7IBM" TargetMode="External"/><Relationship Id="rId22" Type="http://schemas.openxmlformats.org/officeDocument/2006/relationships/hyperlink" Target="consultantplus://offline/ref=510622886FB97D743935DF93F3C207391978D22F110A7D59FB85BAD86D4B0932E738DA20E9E363048A6FB11CDF149585FFEE4F3BDF044EECS7IBM" TargetMode="External"/><Relationship Id="rId27" Type="http://schemas.openxmlformats.org/officeDocument/2006/relationships/hyperlink" Target="consultantplus://offline/ref=2256215826029A5A04366EB488C0B7CAA4BE1C955F322AE2100EB31682a8R0O" TargetMode="External"/><Relationship Id="rId30" Type="http://schemas.openxmlformats.org/officeDocument/2006/relationships/hyperlink" Target="consultantplus://offline/ref=2256215826029A5A04366EB488C0B7CAA4B817905B3D2AE2100EB3168280CD19DAB93930679F689FaDR6O" TargetMode="External"/><Relationship Id="rId35" Type="http://schemas.openxmlformats.org/officeDocument/2006/relationships/hyperlink" Target="consultantplus://offline/ref=2256215826029A5A04366EB488C0B7CAA4BB169356332AE2100EB3168280CD19DAB93936a6R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5847</Words>
  <Characters>33331</Characters>
  <Application>Microsoft Office Word</Application>
  <DocSecurity>0</DocSecurity>
  <Lines>277</Lines>
  <Paragraphs>78</Paragraphs>
  <ScaleCrop>false</ScaleCrop>
  <Company/>
  <LinksUpToDate>false</LinksUpToDate>
  <CharactersWithSpaces>39100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Макурина</dc:creator>
  <cp:keywords/>
  <dc:description/>
  <cp:lastModifiedBy>Татьяна Сергеевна Макурина</cp:lastModifiedBy>
  <cp:revision>2</cp:revision>
  <dcterms:created xsi:type="dcterms:W3CDTF">2019-02-06T13:46:00Z</dcterms:created>
  <dcterms:modified xsi:type="dcterms:W3CDTF">2019-02-06T13:53:00Z</dcterms:modified>
</cp:coreProperties>
</file>