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F13667" w:rsidRDefault="00DF116F">
      <w:pPr>
        <w:pStyle w:val="HTML"/>
      </w:pPr>
      <w:r>
        <w:t xml:space="preserve">                       НИЖЕГОРОДСКАЯ ОБЛАСТЬ 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                              ЗАКОН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    от 21 ноября 2012 года                             N 148-З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               О патентной системе налогообложения</w:t>
      </w:r>
    </w:p>
    <w:p w:rsidR="00F13667" w:rsidRDefault="00DF116F">
      <w:pPr>
        <w:pStyle w:val="HTML"/>
      </w:pPr>
      <w:r>
        <w:t>                на территории Нижегородской области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rPr>
          <w:color w:val="0000FF"/>
        </w:rPr>
        <w:t> </w:t>
      </w:r>
    </w:p>
    <w:p w:rsidR="00F13667" w:rsidRPr="002F05E6" w:rsidRDefault="00DF116F">
      <w:pPr>
        <w:pStyle w:val="HTML"/>
      </w:pPr>
      <w:r w:rsidRPr="00DF116F">
        <w:t>           (В редакции Законов Нижегородской области</w:t>
      </w:r>
      <w:r w:rsidR="002F05E6" w:rsidRPr="002F05E6">
        <w:t xml:space="preserve"> </w:t>
      </w:r>
    </w:p>
    <w:p w:rsidR="00F13667" w:rsidRPr="00DF116F" w:rsidRDefault="00DF116F">
      <w:pPr>
        <w:pStyle w:val="HTML"/>
      </w:pPr>
      <w:r w:rsidRPr="00DF116F">
        <w:t xml:space="preserve">         </w:t>
      </w:r>
      <w:r w:rsidR="002F05E6">
        <w:t>от</w:t>
      </w:r>
      <w:bookmarkStart w:id="0" w:name="_GoBack"/>
      <w:bookmarkEnd w:id="0"/>
      <w:r w:rsidRPr="00DF116F">
        <w:t> 27.11.2013 г. N  149-З; от 30.08.2016 № 125-З;</w:t>
      </w:r>
    </w:p>
    <w:p w:rsidR="00F13667" w:rsidRPr="00DF116F" w:rsidRDefault="00DF116F">
      <w:pPr>
        <w:pStyle w:val="HTML"/>
      </w:pPr>
      <w:r w:rsidRPr="00DF116F">
        <w:t>     от 28.11.2019 г. № 144-З; от 27.11.2020 г. № 134-З;</w:t>
      </w:r>
    </w:p>
    <w:p w:rsidR="00F13667" w:rsidRPr="00DF116F" w:rsidRDefault="00DF116F">
      <w:pPr>
        <w:pStyle w:val="HTML"/>
      </w:pPr>
      <w:r w:rsidRPr="00DF116F">
        <w:t xml:space="preserve">     от 28.01.2021 г. № 1-З; от 10.03.2022 г. № 14-З;</w:t>
      </w:r>
    </w:p>
    <w:p w:rsidR="00F13667" w:rsidRPr="00DF116F" w:rsidRDefault="00DF116F">
      <w:pPr>
        <w:pStyle w:val="HTML"/>
      </w:pPr>
      <w:r w:rsidRPr="00DF116F">
        <w:t>    от 07.11.2022 г. № 152-З; от 02.08.2023 г. № 92-З;</w:t>
      </w:r>
    </w:p>
    <w:p w:rsidR="00F13667" w:rsidRPr="00DF116F" w:rsidRDefault="00DF116F">
      <w:pPr>
        <w:pStyle w:val="HTML"/>
      </w:pPr>
      <w:r w:rsidRPr="00DF116F">
        <w:t xml:space="preserve">                  от 04.09.2024 г. № 88-З)       </w:t>
      </w:r>
    </w:p>
    <w:p w:rsidR="00F13667" w:rsidRPr="00DF116F" w:rsidRDefault="00DF116F">
      <w:pPr>
        <w:pStyle w:val="HTML"/>
      </w:pPr>
      <w:r w:rsidRPr="00DF116F">
        <w:t> </w:t>
      </w:r>
    </w:p>
    <w:p w:rsidR="00F13667" w:rsidRDefault="00DF116F">
      <w:pPr>
        <w:pStyle w:val="HTML"/>
      </w:pPr>
      <w:r>
        <w:t>                                                                 </w:t>
      </w:r>
    </w:p>
    <w:p w:rsidR="00F13667" w:rsidRDefault="00DF116F">
      <w:pPr>
        <w:pStyle w:val="HTML"/>
      </w:pPr>
      <w:r>
        <w:t xml:space="preserve">      Принят Законодательным Собранием      15 ноября 2012 года  </w:t>
      </w:r>
    </w:p>
    <w:p w:rsidR="00F13667" w:rsidRDefault="00DF116F">
      <w:pPr>
        <w:pStyle w:val="HTML"/>
      </w:pPr>
      <w:r>
        <w:t>                                                                 </w:t>
      </w:r>
    </w:p>
    <w:p w:rsidR="00F13667" w:rsidRDefault="00DF116F">
      <w:pPr>
        <w:pStyle w:val="HTML"/>
      </w:pPr>
      <w:r>
        <w:t>     </w:t>
      </w:r>
    </w:p>
    <w:p w:rsidR="00F13667" w:rsidRDefault="00DF116F">
      <w:pPr>
        <w:pStyle w:val="HTML"/>
      </w:pPr>
      <w:r>
        <w:t>     Статья 1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Настоящим Законом   в   соответствии   с   Налоговым   кодексом</w:t>
      </w:r>
    </w:p>
    <w:p w:rsidR="00F13667" w:rsidRDefault="00DF116F">
      <w:pPr>
        <w:pStyle w:val="HTML"/>
      </w:pPr>
      <w:r>
        <w:t>Российской Федерации на территории Нижегородской области вводится  в</w:t>
      </w:r>
    </w:p>
    <w:p w:rsidR="00F13667" w:rsidRDefault="00DF116F">
      <w:pPr>
        <w:pStyle w:val="HTML"/>
      </w:pPr>
      <w:r>
        <w:t>действие патентная система налогообложения.</w:t>
      </w:r>
    </w:p>
    <w:p w:rsidR="00F13667" w:rsidRDefault="00DF116F">
      <w:pPr>
        <w:pStyle w:val="HTML"/>
      </w:pPr>
      <w:r>
        <w:t xml:space="preserve">     </w:t>
      </w:r>
    </w:p>
    <w:p w:rsidR="00F13667" w:rsidRPr="00DF116F" w:rsidRDefault="00DF116F">
      <w:pPr>
        <w:pStyle w:val="HTML"/>
      </w:pPr>
      <w:r w:rsidRPr="00DF116F">
        <w:t>     Статья 2</w:t>
      </w:r>
    </w:p>
    <w:p w:rsidR="00F13667" w:rsidRPr="00DF116F" w:rsidRDefault="00DF116F">
      <w:pPr>
        <w:pStyle w:val="HTML"/>
      </w:pPr>
      <w:r w:rsidRPr="00DF116F">
        <w:t xml:space="preserve">     </w:t>
      </w:r>
    </w:p>
    <w:p w:rsidR="00F13667" w:rsidRPr="00DF116F" w:rsidRDefault="00DF116F">
      <w:pPr>
        <w:pStyle w:val="HTML"/>
      </w:pPr>
      <w:r w:rsidRPr="00DF116F">
        <w:t>     1. Установить с учетом  ограничений,  предусмотренных   пунктом</w:t>
      </w:r>
    </w:p>
    <w:p w:rsidR="00F13667" w:rsidRPr="00DF116F" w:rsidRDefault="00DF116F">
      <w:pPr>
        <w:pStyle w:val="HTML"/>
      </w:pPr>
      <w:r w:rsidRPr="00DF116F">
        <w:t>6  статьи  346-43  Налогового кодекса Российской Федерации, перечень</w:t>
      </w:r>
    </w:p>
    <w:p w:rsidR="00F13667" w:rsidRPr="00DF116F" w:rsidRDefault="00DF116F">
      <w:pPr>
        <w:pStyle w:val="HTML"/>
      </w:pPr>
      <w:r w:rsidRPr="00DF116F">
        <w:t>видов   предпринимательской   деятельности,   в   отношении  которых</w:t>
      </w:r>
    </w:p>
    <w:p w:rsidR="00F13667" w:rsidRPr="00DF116F" w:rsidRDefault="00DF116F">
      <w:pPr>
        <w:pStyle w:val="HTML"/>
      </w:pPr>
      <w:r w:rsidRPr="00DF116F">
        <w:t>применяется   патентная   система   налогообложения   на  территории</w:t>
      </w:r>
    </w:p>
    <w:p w:rsidR="00F13667" w:rsidRPr="00DF116F" w:rsidRDefault="00DF116F">
      <w:pPr>
        <w:pStyle w:val="HTML"/>
      </w:pPr>
      <w:r w:rsidRPr="00DF116F">
        <w:t>Нижегородской области, и размеры потенциально возможного к получению</w:t>
      </w:r>
    </w:p>
    <w:p w:rsidR="00F13667" w:rsidRPr="00DF116F" w:rsidRDefault="00DF116F">
      <w:pPr>
        <w:pStyle w:val="HTML"/>
      </w:pPr>
      <w:r w:rsidRPr="00DF116F">
        <w:t>индивидуальным  предпринимателем  годового  дохода  по  данным видам</w:t>
      </w:r>
    </w:p>
    <w:p w:rsidR="00F13667" w:rsidRPr="00DF116F" w:rsidRDefault="00DF116F">
      <w:pPr>
        <w:pStyle w:val="HTML"/>
      </w:pPr>
      <w:r w:rsidRPr="00DF116F">
        <w:t>предпринимательской  деятельности согласно приложению 1. (В редакции</w:t>
      </w:r>
    </w:p>
    <w:p w:rsidR="00F13667" w:rsidRPr="00DF116F" w:rsidRDefault="00DF116F">
      <w:pPr>
        <w:pStyle w:val="HTML"/>
      </w:pPr>
      <w:r w:rsidRPr="00DF116F">
        <w:t>Закона Нижегородской области от 28.01.2021 г. № 1-З)</w:t>
      </w:r>
    </w:p>
    <w:p w:rsidR="00F13667" w:rsidRPr="00DF116F" w:rsidRDefault="00DF116F">
      <w:pPr>
        <w:pStyle w:val="HTML"/>
      </w:pPr>
      <w:r w:rsidRPr="00DF116F">
        <w:t>     1-1. Установить с учетом положений пункта  6  и   подпункта   2</w:t>
      </w:r>
    </w:p>
    <w:p w:rsidR="00F13667" w:rsidRPr="00DF116F" w:rsidRDefault="00DF116F">
      <w:pPr>
        <w:pStyle w:val="HTML"/>
      </w:pPr>
      <w:r w:rsidRPr="00DF116F">
        <w:t>пункта  8  статьи  346-43  Налогового  кодекса  Российской Федерации</w:t>
      </w:r>
    </w:p>
    <w:p w:rsidR="00F13667" w:rsidRPr="00DF116F" w:rsidRDefault="00DF116F">
      <w:pPr>
        <w:pStyle w:val="HTML"/>
      </w:pPr>
      <w:r w:rsidRPr="00DF116F">
        <w:t>перечень  видов  предпринимательской  деятельности,  предусмотренных</w:t>
      </w:r>
    </w:p>
    <w:p w:rsidR="00F13667" w:rsidRPr="00DF116F" w:rsidRDefault="00DF116F">
      <w:pPr>
        <w:pStyle w:val="HTML"/>
      </w:pPr>
      <w:r w:rsidRPr="00DF116F">
        <w:t>Общероссийским  классификатором видов  экономической деятельности ОК</w:t>
      </w:r>
    </w:p>
    <w:p w:rsidR="00F13667" w:rsidRPr="00DF116F" w:rsidRDefault="00DF116F">
      <w:pPr>
        <w:pStyle w:val="HTML"/>
      </w:pPr>
      <w:r w:rsidRPr="00DF116F">
        <w:t>029-2014  (КДЕС  Ред.2), в отношении  которых  применяется патентная</w:t>
      </w:r>
    </w:p>
    <w:p w:rsidR="00F13667" w:rsidRPr="00DF116F" w:rsidRDefault="00DF116F">
      <w:pPr>
        <w:pStyle w:val="HTML"/>
      </w:pPr>
      <w:r w:rsidRPr="00DF116F">
        <w:t>система  налогообложения  на  территории   Нижегородской  области, и</w:t>
      </w:r>
    </w:p>
    <w:p w:rsidR="00F13667" w:rsidRPr="00DF116F" w:rsidRDefault="00DF116F">
      <w:pPr>
        <w:pStyle w:val="HTML"/>
      </w:pPr>
      <w:r w:rsidRPr="00DF116F">
        <w:t>размеры   потенциально   возможного   к   получению   индивидуальным</w:t>
      </w:r>
    </w:p>
    <w:p w:rsidR="00F13667" w:rsidRPr="00DF116F" w:rsidRDefault="00DF116F">
      <w:pPr>
        <w:pStyle w:val="HTML"/>
      </w:pPr>
      <w:r w:rsidRPr="00DF116F">
        <w:t>предпринимателем      годового      дохода     по    данным    видам</w:t>
      </w:r>
    </w:p>
    <w:p w:rsidR="00F13667" w:rsidRPr="00DF116F" w:rsidRDefault="00DF116F">
      <w:pPr>
        <w:pStyle w:val="HTML"/>
      </w:pPr>
      <w:r w:rsidRPr="00DF116F">
        <w:t>предпринимательской  деятельности согласно приложению 2. (В редакции</w:t>
      </w:r>
    </w:p>
    <w:p w:rsidR="00F13667" w:rsidRPr="00DF116F" w:rsidRDefault="00DF116F">
      <w:pPr>
        <w:pStyle w:val="HTML"/>
      </w:pPr>
      <w:r w:rsidRPr="00DF116F">
        <w:t>Закона    Нижегородской     области     от      28.01.2021 г. № 1-З;</w:t>
      </w:r>
    </w:p>
    <w:p w:rsidR="00F13667" w:rsidRPr="00DF116F" w:rsidRDefault="00DF116F">
      <w:pPr>
        <w:pStyle w:val="HTML"/>
      </w:pPr>
      <w:r w:rsidRPr="00DF116F">
        <w:t>от 02.08.2023 г. № 92-З)</w:t>
      </w:r>
    </w:p>
    <w:p w:rsidR="00F13667" w:rsidRPr="00DF116F" w:rsidRDefault="00DF116F">
      <w:pPr>
        <w:pStyle w:val="HTML"/>
      </w:pPr>
      <w:r w:rsidRPr="00DF116F">
        <w:t>     2. Установить дифференциацию по  территориям  действия патентов</w:t>
      </w:r>
    </w:p>
    <w:p w:rsidR="00F13667" w:rsidRPr="00DF116F" w:rsidRDefault="00DF116F">
      <w:pPr>
        <w:pStyle w:val="HTML"/>
      </w:pPr>
      <w:r w:rsidRPr="00DF116F">
        <w:t>по следующим группам муниципальных образований:</w:t>
      </w:r>
    </w:p>
    <w:p w:rsidR="00F13667" w:rsidRPr="00DF116F" w:rsidRDefault="00DF116F">
      <w:pPr>
        <w:pStyle w:val="HTML"/>
      </w:pPr>
      <w:r w:rsidRPr="00DF116F">
        <w:t>     1) 1-я группа - городской округ город Нижний Новгород;</w:t>
      </w:r>
    </w:p>
    <w:p w:rsidR="00F13667" w:rsidRPr="00DF116F" w:rsidRDefault="00DF116F">
      <w:pPr>
        <w:pStyle w:val="HTML"/>
      </w:pPr>
      <w:r w:rsidRPr="00DF116F">
        <w:t>     2) 2-я группа –  городские  округа: город Арзамас,  город  Бор,</w:t>
      </w:r>
    </w:p>
    <w:p w:rsidR="00F13667" w:rsidRPr="00DF116F" w:rsidRDefault="00DF116F">
      <w:pPr>
        <w:pStyle w:val="HTML"/>
      </w:pPr>
      <w:r w:rsidRPr="00DF116F">
        <w:t>город   Выкса,   город   Дзержинск,   город   Саров;   </w:t>
      </w:r>
      <w:proofErr w:type="spellStart"/>
      <w:r w:rsidRPr="00DF116F">
        <w:t>Балахнинский</w:t>
      </w:r>
      <w:proofErr w:type="spellEnd"/>
      <w:r w:rsidRPr="00DF116F">
        <w:t>,</w:t>
      </w:r>
    </w:p>
    <w:p w:rsidR="00F13667" w:rsidRPr="00DF116F" w:rsidRDefault="00DF116F">
      <w:pPr>
        <w:pStyle w:val="HTML"/>
      </w:pPr>
      <w:r w:rsidRPr="00DF116F">
        <w:t xml:space="preserve">Богородский,    Городецкий,   </w:t>
      </w:r>
      <w:proofErr w:type="spellStart"/>
      <w:r w:rsidRPr="00DF116F">
        <w:t>Кстовский</w:t>
      </w:r>
      <w:proofErr w:type="spellEnd"/>
      <w:r w:rsidRPr="00DF116F">
        <w:t>,   Павловский  муниципальные</w:t>
      </w:r>
    </w:p>
    <w:p w:rsidR="00F13667" w:rsidRPr="00DF116F" w:rsidRDefault="00DF116F">
      <w:pPr>
        <w:pStyle w:val="HTML"/>
      </w:pPr>
      <w:r w:rsidRPr="00DF116F">
        <w:t>округа;     (В     редакции     Закона     Нижегородской     области</w:t>
      </w:r>
    </w:p>
    <w:p w:rsidR="00F13667" w:rsidRPr="00DF116F" w:rsidRDefault="00DF116F">
      <w:pPr>
        <w:pStyle w:val="HTML"/>
      </w:pPr>
      <w:r w:rsidRPr="00DF116F">
        <w:t>от 07.11.2022 г. № 152-З)</w:t>
      </w:r>
    </w:p>
    <w:p w:rsidR="00F13667" w:rsidRPr="00DF116F" w:rsidRDefault="00DF116F">
      <w:pPr>
        <w:pStyle w:val="HTML"/>
      </w:pPr>
      <w:r w:rsidRPr="00DF116F">
        <w:t>     3) 3-я  группа  -  другие   муниципальные  округа  и  городские</w:t>
      </w:r>
    </w:p>
    <w:p w:rsidR="00F13667" w:rsidRPr="00DF116F" w:rsidRDefault="00DF116F">
      <w:pPr>
        <w:pStyle w:val="HTML"/>
      </w:pPr>
      <w:r w:rsidRPr="00DF116F">
        <w:t>округа.     (В     редакции     Закона     Нижегородской     области</w:t>
      </w:r>
    </w:p>
    <w:p w:rsidR="00F13667" w:rsidRPr="00DF116F" w:rsidRDefault="00DF116F">
      <w:pPr>
        <w:pStyle w:val="HTML"/>
      </w:pPr>
      <w:r w:rsidRPr="00DF116F">
        <w:t>от 07.11.2022 г. № 152-З)</w:t>
      </w:r>
    </w:p>
    <w:p w:rsidR="00F13667" w:rsidRPr="00DF116F" w:rsidRDefault="00DF116F">
      <w:pPr>
        <w:pStyle w:val="HTML"/>
      </w:pPr>
      <w:r w:rsidRPr="00DF116F">
        <w:t>(Пункт      в      редакции     Закона     Нижегородской     области</w:t>
      </w:r>
    </w:p>
    <w:p w:rsidR="00F13667" w:rsidRPr="00DF116F" w:rsidRDefault="00DF116F">
      <w:pPr>
        <w:pStyle w:val="HTML"/>
      </w:pPr>
      <w:r w:rsidRPr="00DF116F">
        <w:t>от 27.11.2020 г. № 134-З)</w:t>
      </w:r>
    </w:p>
    <w:p w:rsidR="00F13667" w:rsidRPr="00DF116F" w:rsidRDefault="00DF116F">
      <w:pPr>
        <w:pStyle w:val="HTML"/>
      </w:pPr>
      <w:r w:rsidRPr="00DF116F">
        <w:t>     3.  (Часть   утратила  силу  -   Закон   Нижегородской  области</w:t>
      </w:r>
    </w:p>
    <w:p w:rsidR="00F13667" w:rsidRPr="00DF116F" w:rsidRDefault="00DF116F">
      <w:pPr>
        <w:pStyle w:val="HTML"/>
      </w:pPr>
      <w:r w:rsidRPr="00DF116F">
        <w:lastRenderedPageBreak/>
        <w:t>от 28.01.2021 г. № 1-З)</w:t>
      </w:r>
    </w:p>
    <w:p w:rsidR="00F13667" w:rsidRPr="00DF116F" w:rsidRDefault="00DF116F">
      <w:pPr>
        <w:pStyle w:val="HTML"/>
      </w:pPr>
      <w:r w:rsidRPr="00DF116F">
        <w:t>(Статья  2   в     редакции     Закона     Нижегородской     области</w:t>
      </w:r>
    </w:p>
    <w:p w:rsidR="00F13667" w:rsidRPr="00DF116F" w:rsidRDefault="00DF116F">
      <w:pPr>
        <w:pStyle w:val="HTML"/>
      </w:pPr>
      <w:r w:rsidRPr="00DF116F">
        <w:t>от 30.08.2016 № 125-З)</w:t>
      </w:r>
    </w:p>
    <w:p w:rsidR="00F13667" w:rsidRPr="00DF116F" w:rsidRDefault="00DF116F">
      <w:pPr>
        <w:pStyle w:val="HTML"/>
      </w:pPr>
      <w:r w:rsidRPr="00DF116F">
        <w:t> </w:t>
      </w:r>
    </w:p>
    <w:p w:rsidR="00F13667" w:rsidRDefault="00DF116F">
      <w:pPr>
        <w:pStyle w:val="HTML"/>
      </w:pPr>
      <w:r>
        <w:t>     Статья 3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Со дня вступления в силу настоящего Закона признать утратившими</w:t>
      </w:r>
    </w:p>
    <w:p w:rsidR="00F13667" w:rsidRDefault="00DF116F">
      <w:pPr>
        <w:pStyle w:val="HTML"/>
      </w:pPr>
      <w:r>
        <w:t>силу:</w:t>
      </w:r>
    </w:p>
    <w:p w:rsidR="00F13667" w:rsidRDefault="00DF116F">
      <w:pPr>
        <w:pStyle w:val="HTML"/>
      </w:pPr>
      <w:r>
        <w:t>     1) Закон Нижегородской области  от 7 июня 2006  года N 44-З  "О</w:t>
      </w:r>
    </w:p>
    <w:p w:rsidR="00F13667" w:rsidRDefault="00DF116F">
      <w:pPr>
        <w:pStyle w:val="HTML"/>
      </w:pPr>
      <w:r>
        <w:t>применении  индивидуальными  предпринимателями  упрощенной   системы</w:t>
      </w:r>
    </w:p>
    <w:p w:rsidR="00F13667" w:rsidRDefault="00DF116F">
      <w:pPr>
        <w:pStyle w:val="HTML"/>
      </w:pPr>
      <w:r>
        <w:t>налогообложения  на  основе  патента  на  территории   Нижегородской</w:t>
      </w:r>
    </w:p>
    <w:p w:rsidR="00F13667" w:rsidRDefault="00DF116F">
      <w:pPr>
        <w:pStyle w:val="HTML"/>
      </w:pPr>
      <w:r>
        <w:t>области";</w:t>
      </w:r>
    </w:p>
    <w:p w:rsidR="00F13667" w:rsidRDefault="00DF116F">
      <w:pPr>
        <w:pStyle w:val="HTML"/>
      </w:pPr>
      <w:r>
        <w:t>     2) Закон Нижегородской области от 1 февраля 2007 года N 14-З "О</w:t>
      </w:r>
    </w:p>
    <w:p w:rsidR="00F13667" w:rsidRDefault="00DF116F">
      <w:pPr>
        <w:pStyle w:val="HTML"/>
      </w:pPr>
      <w:r>
        <w:t>внесении изменений  в  Закон  Нижегородской  области  "О  применении</w:t>
      </w:r>
    </w:p>
    <w:p w:rsidR="00F13667" w:rsidRDefault="00DF116F">
      <w:pPr>
        <w:pStyle w:val="HTML"/>
      </w:pPr>
      <w:r>
        <w:t>индивидуальными предпринимателями упрощенной системы налогообложения</w:t>
      </w:r>
    </w:p>
    <w:p w:rsidR="00F13667" w:rsidRDefault="00DF116F">
      <w:pPr>
        <w:pStyle w:val="HTML"/>
      </w:pPr>
      <w:r>
        <w:t>на основе патента на территории Нижегородской области";</w:t>
      </w:r>
    </w:p>
    <w:p w:rsidR="00F13667" w:rsidRDefault="00DF116F">
      <w:pPr>
        <w:pStyle w:val="HTML"/>
      </w:pPr>
      <w:r>
        <w:t>     3) Закон Нижегородской области от  25 ноября 2008 года N  154-З</w:t>
      </w:r>
    </w:p>
    <w:p w:rsidR="00F13667" w:rsidRDefault="00DF116F">
      <w:pPr>
        <w:pStyle w:val="HTML"/>
      </w:pPr>
      <w:r>
        <w:t>"О внесении изменений  в Закон  Нижегородской области "О  применении</w:t>
      </w:r>
    </w:p>
    <w:p w:rsidR="00F13667" w:rsidRDefault="00DF116F">
      <w:pPr>
        <w:pStyle w:val="HTML"/>
      </w:pPr>
      <w:r>
        <w:t>индивидуальными предпринимателями упрощенной системы налогообложения</w:t>
      </w:r>
    </w:p>
    <w:p w:rsidR="00F13667" w:rsidRDefault="00DF116F">
      <w:pPr>
        <w:pStyle w:val="HTML"/>
      </w:pPr>
      <w:r>
        <w:t>на основе патента на территории Нижегородской области".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Статья 4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Настоящий Закон вступает в силу с 1 января 2013 года.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</w:t>
      </w:r>
    </w:p>
    <w:p w:rsidR="00F13667" w:rsidRDefault="00DF116F">
      <w:pPr>
        <w:pStyle w:val="HTML"/>
      </w:pPr>
      <w:r>
        <w:t>     Губернатор области                              В.П. Шанцев</w:t>
      </w:r>
    </w:p>
    <w:p w:rsidR="00F13667" w:rsidRDefault="00DF116F">
      <w:pPr>
        <w:pStyle w:val="HTML"/>
      </w:pPr>
      <w:r>
        <w:t xml:space="preserve">     </w:t>
      </w:r>
    </w:p>
    <w:p w:rsidR="00F13667" w:rsidRDefault="00DF116F">
      <w:pPr>
        <w:pStyle w:val="HTML"/>
      </w:pPr>
      <w:r>
        <w:t>     </w:t>
      </w:r>
    </w:p>
    <w:p w:rsidR="00F13667" w:rsidRDefault="00DF116F">
      <w:pPr>
        <w:pStyle w:val="HTML"/>
      </w:pPr>
      <w:r>
        <w:t>     Нижний Новгород</w:t>
      </w:r>
    </w:p>
    <w:p w:rsidR="00F13667" w:rsidRDefault="00DF116F">
      <w:pPr>
        <w:pStyle w:val="HTML"/>
      </w:pPr>
      <w:r>
        <w:t>     21 ноября 2012 года</w:t>
      </w:r>
    </w:p>
    <w:p w:rsidR="00F13667" w:rsidRDefault="00DF116F">
      <w:pPr>
        <w:pStyle w:val="HTML"/>
      </w:pPr>
      <w:r>
        <w:t>     N 148-З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</w:t>
      </w:r>
    </w:p>
    <w:p w:rsidR="00F13667" w:rsidRDefault="00DF116F">
      <w:pPr>
        <w:pStyle w:val="HTML"/>
      </w:pPr>
      <w:r>
        <w:t> </w:t>
      </w: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DF116F" w:rsidRDefault="00DF116F">
      <w:pPr>
        <w:pStyle w:val="a5"/>
        <w:jc w:val="right"/>
        <w:rPr>
          <w:color w:val="0000FF"/>
        </w:rPr>
      </w:pPr>
    </w:p>
    <w:p w:rsidR="00F13667" w:rsidRPr="00DF116F" w:rsidRDefault="00DF116F">
      <w:pPr>
        <w:pStyle w:val="a5"/>
        <w:jc w:val="right"/>
        <w:rPr>
          <w:color w:val="auto"/>
        </w:rPr>
      </w:pPr>
      <w:r w:rsidRPr="00DF116F">
        <w:rPr>
          <w:color w:val="auto"/>
        </w:rPr>
        <w:lastRenderedPageBreak/>
        <w:t xml:space="preserve">Приложение 1 </w:t>
      </w:r>
    </w:p>
    <w:p w:rsidR="00F13667" w:rsidRPr="00DF116F" w:rsidRDefault="00DF116F">
      <w:pPr>
        <w:pStyle w:val="a5"/>
        <w:jc w:val="right"/>
        <w:rPr>
          <w:color w:val="auto"/>
        </w:rPr>
      </w:pPr>
      <w:r w:rsidRPr="00DF116F">
        <w:rPr>
          <w:color w:val="auto"/>
        </w:rPr>
        <w:t xml:space="preserve">к Закону Нижегородской области </w:t>
      </w:r>
    </w:p>
    <w:p w:rsidR="00F13667" w:rsidRPr="00DF116F" w:rsidRDefault="00DF116F">
      <w:pPr>
        <w:pStyle w:val="a5"/>
        <w:jc w:val="right"/>
        <w:rPr>
          <w:color w:val="auto"/>
        </w:rPr>
      </w:pPr>
      <w:r w:rsidRPr="00DF116F">
        <w:rPr>
          <w:color w:val="auto"/>
        </w:rPr>
        <w:t xml:space="preserve">"О патентной системе налогообложения </w:t>
      </w:r>
    </w:p>
    <w:p w:rsidR="00F13667" w:rsidRPr="00DF116F" w:rsidRDefault="00DF116F">
      <w:pPr>
        <w:pStyle w:val="a5"/>
        <w:jc w:val="right"/>
        <w:rPr>
          <w:color w:val="auto"/>
        </w:rPr>
      </w:pPr>
      <w:r w:rsidRPr="00DF116F">
        <w:rPr>
          <w:color w:val="auto"/>
        </w:rPr>
        <w:t>на территории Нижегородской области"</w:t>
      </w:r>
    </w:p>
    <w:p w:rsidR="00F13667" w:rsidRPr="00DF116F" w:rsidRDefault="00DF116F">
      <w:pPr>
        <w:pStyle w:val="a5"/>
        <w:jc w:val="right"/>
        <w:rPr>
          <w:color w:val="auto"/>
        </w:rPr>
      </w:pPr>
      <w:r w:rsidRPr="00DF116F">
        <w:rPr>
          <w:color w:val="auto"/>
        </w:rPr>
        <w:t>(В редакции Закона  Нижегородской области от 27.11.2020 г. № 134-З)</w:t>
      </w:r>
    </w:p>
    <w:p w:rsidR="00F13667" w:rsidRPr="00DF116F" w:rsidRDefault="00DF116F">
      <w:pPr>
        <w:pStyle w:val="a5"/>
        <w:jc w:val="center"/>
        <w:rPr>
          <w:color w:val="auto"/>
        </w:rPr>
      </w:pPr>
      <w:r w:rsidRPr="00DF116F">
        <w:rPr>
          <w:color w:val="auto"/>
        </w:rPr>
        <w:t> </w:t>
      </w:r>
    </w:p>
    <w:p w:rsidR="00F13667" w:rsidRPr="00DF116F" w:rsidRDefault="00DF116F">
      <w:pPr>
        <w:pStyle w:val="a5"/>
        <w:jc w:val="center"/>
        <w:rPr>
          <w:color w:val="auto"/>
        </w:rPr>
      </w:pPr>
      <w:r w:rsidRPr="00DF116F">
        <w:rPr>
          <w:b/>
          <w:bCs/>
          <w:color w:val="auto"/>
        </w:rPr>
        <w:t>Перечень видов предпринимательской деятельности, в отношении которых применяется патентная система налогообложения на территории Нижегородской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</w:t>
      </w:r>
    </w:p>
    <w:p w:rsidR="00F13667" w:rsidRPr="00DF116F" w:rsidRDefault="00DF116F">
      <w:pPr>
        <w:pStyle w:val="a5"/>
        <w:jc w:val="center"/>
        <w:rPr>
          <w:color w:val="auto"/>
        </w:rPr>
      </w:pPr>
      <w:r w:rsidRPr="00DF116F">
        <w:rPr>
          <w:color w:val="auto"/>
        </w:rPr>
        <w:t> </w:t>
      </w:r>
    </w:p>
    <w:p w:rsidR="00F13667" w:rsidRPr="00DF116F" w:rsidRDefault="00DF116F">
      <w:pPr>
        <w:pStyle w:val="a5"/>
        <w:jc w:val="center"/>
        <w:rPr>
          <w:color w:val="auto"/>
        </w:rPr>
      </w:pPr>
      <w:r w:rsidRPr="00DF116F">
        <w:rPr>
          <w:color w:val="auto"/>
        </w:rPr>
        <w:t>(В редакции Законов  Нижегородской области от 30.08.2016 № 125-З; от 27.11.2020 г. № 134-З; от 28.01.2021 г. № 1-З; от 02.08.2023 г. № 92-З)</w:t>
      </w:r>
    </w:p>
    <w:p w:rsidR="00F13667" w:rsidRPr="00DF116F" w:rsidRDefault="00DF116F">
      <w:pPr>
        <w:pStyle w:val="a5"/>
        <w:jc w:val="center"/>
        <w:rPr>
          <w:color w:val="auto"/>
        </w:rPr>
      </w:pPr>
      <w:r w:rsidRPr="00DF116F">
        <w:rPr>
          <w:color w:val="auto"/>
        </w:rPr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77"/>
        <w:gridCol w:w="1185"/>
        <w:gridCol w:w="1432"/>
        <w:gridCol w:w="1354"/>
        <w:gridCol w:w="311"/>
      </w:tblGrid>
      <w:tr w:rsidR="00DF116F" w:rsidRPr="00DF116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№ п/п </w:t>
            </w:r>
          </w:p>
        </w:tc>
        <w:tc>
          <w:tcPr>
            <w:tcW w:w="4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Виды предпринимательской деятельности </w:t>
            </w:r>
          </w:p>
        </w:tc>
        <w:tc>
          <w:tcPr>
            <w:tcW w:w="3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Размер потенциально возможного к получению индивидуальным предпринимателем годового дохода</w:t>
            </w:r>
          </w:p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(рублей)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1-я группа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2-я группа 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3-я группа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550 000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366 000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Ремонт, чистка, окраска и пошив обуви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325 000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318 000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Парикмахерские и косметические услуги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550 000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455 000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455 000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Стирка, химическая чистка и крашение текстильных и меховых изделий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320 000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216 000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Изготовление и ремонт металлической галантереи, ключей, номерных знаков, указателей улиц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360 000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250 000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245 000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ind w:firstLine="75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450 000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395 000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395 000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Ремонт мебели и предметов домашнего обихода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500 000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392 000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392 000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8.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Услуги  в области фотографии (В редакции Закона  Нижегородской области от 27.11.2020 г. № 134-З)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370 000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354 000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080"/>
        <w:gridCol w:w="1440"/>
        <w:gridCol w:w="245"/>
        <w:gridCol w:w="1200"/>
        <w:gridCol w:w="240"/>
      </w:tblGrid>
      <w:tr w:rsidR="00DF116F" w:rsidRPr="00DF116F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Ремонт, техническое обслуживание автотранспортных и </w:t>
            </w:r>
            <w:proofErr w:type="spellStart"/>
            <w:r w:rsidRPr="00DF116F">
              <w:rPr>
                <w:color w:val="auto"/>
                <w:sz w:val="24"/>
                <w:szCs w:val="24"/>
              </w:rPr>
              <w:t>мототранспортных</w:t>
            </w:r>
            <w:proofErr w:type="spellEnd"/>
            <w:r w:rsidRPr="00DF116F">
              <w:rPr>
                <w:color w:val="auto"/>
                <w:sz w:val="24"/>
                <w:szCs w:val="24"/>
              </w:rPr>
              <w:t xml:space="preserve"> средств, мотоциклов, машин и оборудования, мойка автотранспортных </w:t>
            </w:r>
            <w:r w:rsidRPr="00DF116F">
              <w:rPr>
                <w:color w:val="auto"/>
                <w:sz w:val="24"/>
                <w:szCs w:val="24"/>
              </w:rPr>
              <w:lastRenderedPageBreak/>
              <w:t xml:space="preserve">средств, полирование и предоставление аналогичных услуг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lastRenderedPageBreak/>
              <w:t xml:space="preserve">1000 000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760 000 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670 000 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1) грузоподъемностью до 5 тонн включительно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400 000 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2) грузоподъемностью свыше 5 тонн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480 000 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both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1) с числом посадочных мест до 7 включительно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350 000 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2) с числом посадочных мест свыше 7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500 000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Реконструкция или ремонт существующих жилых и нежилых зданий, а также спортивных сооружений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2200 000 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725 000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572 000 </w:t>
            </w:r>
          </w:p>
        </w:tc>
      </w:tr>
      <w:tr w:rsidR="00DF116F" w:rsidRPr="00DF116F">
        <w:tc>
          <w:tcPr>
            <w:tcW w:w="60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480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08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4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20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2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77"/>
        <w:gridCol w:w="1185"/>
        <w:gridCol w:w="1432"/>
        <w:gridCol w:w="1354"/>
        <w:gridCol w:w="311"/>
      </w:tblGrid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13.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производству монтажных, электромонтажных, санитарно-технических и сварочных работ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630 000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440 000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365 000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14.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остеклению балконов и лоджий, нарезке стекла и зеркал, художественной обработке стекла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460 000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353 000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321 000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15.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Услуги в сфере дошкольного образования и дополнительного образования детей и взрослых  (В редакции Закона  Нижегородской области от 27.11.2020 г. № 134-З)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260 000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16.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присмотру и уходу за детьми и больными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320 000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220 000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214 000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260"/>
        <w:gridCol w:w="1260"/>
        <w:gridCol w:w="1260"/>
      </w:tblGrid>
      <w:tr w:rsidR="00DF116F" w:rsidRPr="00DF116F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Сбор тары и пригодных для вторичного использования материалов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300 000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200 000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192 000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Деятельность ветеринарная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354 000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300 000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 (размер потенциально возможного к получению годового дохода установлен на 1 квадратный метр площади сдаваемых помещений, земельных участков):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1) сдача в аренду (наем) жилых помещений, садовых домов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3 582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3 027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2 596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2) сдача в аренду (наем) нежилых помещений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10 120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5 891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4 836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3) сдача в аренду (наем) земельных участков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77"/>
        <w:gridCol w:w="1185"/>
        <w:gridCol w:w="1432"/>
        <w:gridCol w:w="1354"/>
        <w:gridCol w:w="311"/>
      </w:tblGrid>
      <w:tr w:rsidR="00DF116F" w:rsidRPr="00DF116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20.</w:t>
            </w:r>
          </w:p>
        </w:tc>
        <w:tc>
          <w:tcPr>
            <w:tcW w:w="4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Изготовление изделий народных художественных промыслов 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200 000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200 000 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126 000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800 000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700 000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600 000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Производство и реставрация ковров и ковровых изделий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320 000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210 000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Ремонт ювелирных изделий, бижутерии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285 000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275 000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Чеканка и гравировка ювелирных изделий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250 000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237 000 </w:t>
            </w:r>
          </w:p>
        </w:tc>
        <w:tc>
          <w:tcPr>
            <w:tcW w:w="311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620"/>
        <w:gridCol w:w="1260"/>
        <w:gridCol w:w="1440"/>
        <w:gridCol w:w="1440"/>
      </w:tblGrid>
      <w:tr w:rsidR="00DF116F" w:rsidRPr="00DF116F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>25.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 xml:space="preserve">Деятельность в области звукозаписи и издания музыкальных произведений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500 000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265 000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>26.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уборке квартир и частных домов, деятельность домашних хозяйств с наемными работниками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650 000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195 000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>27.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</w:rPr>
              <w:t xml:space="preserve">Деятельность, специализированная в области дизайна, услуги художественного оформления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500 000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354 000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296 000 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5"/>
        <w:gridCol w:w="3294"/>
        <w:gridCol w:w="1416"/>
        <w:gridCol w:w="134"/>
        <w:gridCol w:w="1031"/>
        <w:gridCol w:w="517"/>
        <w:gridCol w:w="749"/>
        <w:gridCol w:w="149"/>
        <w:gridCol w:w="930"/>
        <w:gridCol w:w="285"/>
        <w:gridCol w:w="102"/>
        <w:gridCol w:w="152"/>
        <w:gridCol w:w="308"/>
      </w:tblGrid>
      <w:tr w:rsidR="00DF116F" w:rsidRPr="00DF116F"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28.</w:t>
            </w:r>
          </w:p>
        </w:tc>
        <w:tc>
          <w:tcPr>
            <w:tcW w:w="4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Проведение занятий по физической культуре и спорту 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243 000 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29.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180 000 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164 000 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164 000 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30.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платных туалетов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250 000 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220 000 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203 000 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31.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приготовлению и поставке блюд для торжественных мероприятий или иных </w:t>
            </w:r>
            <w:r w:rsidRPr="00DF116F">
              <w:rPr>
                <w:color w:val="auto"/>
              </w:rPr>
              <w:lastRenderedPageBreak/>
              <w:t>событий  (В редакции Закона  Нижегородской области от 27.11.2020 г. № 134-З)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lastRenderedPageBreak/>
              <w:t xml:space="preserve">780 000 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>530 000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510 000 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lastRenderedPageBreak/>
              <w:t>32.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Оказание услуг по перевозке пассажиров водным транспортом (размер потенциально возможного к получению годового дохода на одно транспортное средство) </w:t>
            </w:r>
          </w:p>
        </w:tc>
        <w:tc>
          <w:tcPr>
            <w:tcW w:w="39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33.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Оказание услуг по перевозке грузов водным транспортом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39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850 000 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34.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220 000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209 000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35.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223 000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Деятельность по благоустройству ландшафта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340 000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280 000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247 000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Охота, отлов и отстрел диких животных, в том числе предоставление услуг в этих областях, деятельность, связанная со спортивно-любительской охотой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314 000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314 000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290 000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38.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 61-ФЗ "Об обращении лекарственных средств"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2 750 000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2 512 000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1 600 000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39.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Осуществление частной детективной деятельности лицом, имеющим лицензию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550 000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471 000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386 000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40.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по прокату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353 000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206 000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экскурсионные туристические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350 000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282 000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241 000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Организация обрядов (свадеб, юбилеев), в том числе музыкальное сопровождение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560 000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480 000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440 000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Организация похорон и предоставление связанных с ними услуг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650 000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437 000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437 000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44.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Услуги уличных патрулей, охранников, сторожей и вахтеров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236 000 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236 000 </w:t>
            </w:r>
          </w:p>
        </w:tc>
        <w:tc>
          <w:tcPr>
            <w:tcW w:w="46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4775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184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289" w:type="dxa"/>
            <w:gridSpan w:val="2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5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199" w:type="dxa"/>
            <w:gridSpan w:val="3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54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31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 45. 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Розничная торговля, осуществляемая через объекты стационарной торговой сети, имеющие </w:t>
            </w:r>
            <w:r w:rsidRPr="00DF116F">
              <w:lastRenderedPageBreak/>
              <w:t>торговые залы (размер потенциально возможного к получению годового дохода на один объект):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lastRenderedPageBreak/>
              <w:t> 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570" w:type="dxa"/>
            <w:gridSpan w:val="3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lastRenderedPageBreak/>
              <w:t> 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1) до 20 квадратных метров включительно по каждому объекту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800 000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700 000 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650 000 </w:t>
            </w:r>
          </w:p>
        </w:tc>
        <w:tc>
          <w:tcPr>
            <w:tcW w:w="1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570" w:type="dxa"/>
            <w:gridSpan w:val="3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2) свыше 20 до 50 квадратных метров включительно по каждому объекту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2 500 000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1 800 000 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1 250 000 </w:t>
            </w:r>
          </w:p>
        </w:tc>
        <w:tc>
          <w:tcPr>
            <w:tcW w:w="1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570" w:type="dxa"/>
            <w:gridSpan w:val="3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3) свыше 50 до 150 квадратных метров включительно по каждому объекту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4 300 000 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3 650 000 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 xml:space="preserve">2 470 000 </w:t>
            </w:r>
          </w:p>
        </w:tc>
        <w:tc>
          <w:tcPr>
            <w:tcW w:w="1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r w:rsidRPr="00DF116F">
              <w:t> </w:t>
            </w:r>
          </w:p>
          <w:p w:rsidR="00F13667" w:rsidRPr="00DF116F" w:rsidRDefault="00DF116F">
            <w:r w:rsidRPr="00DF116F">
              <w:t> </w:t>
            </w:r>
          </w:p>
          <w:p w:rsidR="00F13667" w:rsidRPr="00DF116F" w:rsidRDefault="00DF116F">
            <w:r w:rsidRPr="00DF116F">
              <w:t> </w:t>
            </w:r>
          </w:p>
          <w:p w:rsidR="00F13667" w:rsidRPr="00DF116F" w:rsidRDefault="00DF116F">
            <w:r w:rsidRPr="00DF116F">
              <w:t>";</w:t>
            </w:r>
          </w:p>
        </w:tc>
        <w:tc>
          <w:tcPr>
            <w:tcW w:w="570" w:type="dxa"/>
            <w:gridSpan w:val="3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5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333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44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3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05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52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76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5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94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27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0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5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31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930"/>
        <w:gridCol w:w="1425"/>
        <w:gridCol w:w="360"/>
        <w:gridCol w:w="720"/>
        <w:gridCol w:w="540"/>
        <w:gridCol w:w="1620"/>
      </w:tblGrid>
      <w:tr w:rsidR="00DF116F" w:rsidRPr="00DF116F"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46.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том числе развозная и разносная розничная торговля):</w:t>
            </w:r>
          </w:p>
        </w:tc>
        <w:tc>
          <w:tcPr>
            <w:tcW w:w="46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</w:tr>
      <w:tr w:rsidR="00DF116F" w:rsidRPr="00DF116F"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1) площадь торгового места в которых не превышает 5 квадратных метров (размер потенциально возможного к получению годового дохода за одно торговое место)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450 000 </w:t>
            </w:r>
          </w:p>
        </w:tc>
      </w:tr>
      <w:tr w:rsidR="00DF116F" w:rsidRPr="00DF116F"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2) площадь торгового места в которых превышает 5 квадратных метров (размер потенциально возможного к получению годового дохода за один квадратный метр торгового места)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88 000 </w:t>
            </w:r>
          </w:p>
        </w:tc>
      </w:tr>
      <w:tr w:rsidR="00DF116F" w:rsidRPr="00DF116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3) с использованием торгового автомата (размер потенциально возможного к получению годового дохода на один обособленный объект торговли)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120 000 </w:t>
            </w:r>
          </w:p>
        </w:tc>
      </w:tr>
      <w:tr w:rsidR="00DF116F" w:rsidRPr="00DF116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47.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150 квадратных метров (размер потенциально возможного к получению годового дохода на 1 квадратный метр площади обособленного объекта)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30 000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24 000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11 000 </w:t>
            </w:r>
          </w:p>
        </w:tc>
      </w:tr>
      <w:tr w:rsidR="00DF116F" w:rsidRPr="00DF116F">
        <w:tc>
          <w:tcPr>
            <w:tcW w:w="58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393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42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3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72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5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62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8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393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425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36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72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54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  <w:tc>
          <w:tcPr>
            <w:tcW w:w="1620" w:type="dxa"/>
            <w:vAlign w:val="center"/>
            <w:hideMark/>
          </w:tcPr>
          <w:p w:rsidR="00F13667" w:rsidRPr="00DF116F" w:rsidRDefault="00F13667">
            <w:pPr>
              <w:rPr>
                <w:rFonts w:eastAsia="Times New Roman"/>
              </w:rPr>
            </w:pP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769"/>
        <w:gridCol w:w="1183"/>
        <w:gridCol w:w="150"/>
        <w:gridCol w:w="1138"/>
        <w:gridCol w:w="150"/>
        <w:gridCol w:w="1203"/>
        <w:gridCol w:w="464"/>
      </w:tblGrid>
      <w:tr w:rsidR="00DF116F" w:rsidRPr="00DF116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lastRenderedPageBreak/>
              <w:t>48.</w:t>
            </w:r>
          </w:p>
        </w:tc>
        <w:tc>
          <w:tcPr>
            <w:tcW w:w="4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 (размер потенциально возможного к получению годового дохода на один объект организации общественного питания)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700 000 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575 000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49.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Оказание услуг по забою и транспортировке скота  (В редакции Закона  Нижегородской области от 27.11.2020 г. № 134-З)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275 000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50.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Производство кожи и изделий из кожи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575 000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575 000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Сбор и заготовка пищевых лесных ресурсов, </w:t>
            </w:r>
            <w:proofErr w:type="spellStart"/>
            <w:r w:rsidRPr="00DF116F">
              <w:rPr>
                <w:color w:val="auto"/>
              </w:rPr>
              <w:t>недревесных</w:t>
            </w:r>
            <w:proofErr w:type="spellEnd"/>
            <w:r w:rsidRPr="00DF116F">
              <w:rPr>
                <w:color w:val="auto"/>
              </w:rPr>
              <w:t xml:space="preserve"> лесных ресурсов и лекарственных растений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Переработка и консервирование фруктов и овощей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Производство молочной продукции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600 000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375 000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Растениеводство, услуги в области растениеводства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230 000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Производство хлебобулочных и мучных кондитерских изделий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600 000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375 000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Рыболовство и рыбоводство, рыболовство любительское и спортивное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57.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Лесоводство и прочая лесохозяйственная деятельность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58.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Деятельность по письменному и устному переводу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220 000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59.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Деятельность по уходу за престарелыми и инвалидами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200 000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60.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Сбор, обработка и утилизация отходов, а также обработка вторичного сырья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460 000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400 000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280 000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61.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Резка, обработка и отделка камня для памятников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630 000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450 000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DF116F">
              <w:rPr>
                <w:color w:val="auto"/>
                <w:sz w:val="24"/>
                <w:szCs w:val="24"/>
              </w:rPr>
              <w:t>web</w:t>
            </w:r>
            <w:proofErr w:type="spellEnd"/>
            <w:r w:rsidRPr="00DF116F">
              <w:rPr>
                <w:color w:val="auto"/>
                <w:sz w:val="24"/>
                <w:szCs w:val="24"/>
              </w:rPr>
              <w:t xml:space="preserve">-страниц, включая их адаптацию и модификацию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920 000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450 000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350 000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63.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Ремонт компьютеров и коммуникационного оборудования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650 000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350 000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jc w:val="center"/>
              <w:rPr>
                <w:color w:val="auto"/>
              </w:rPr>
            </w:pPr>
            <w:r w:rsidRPr="00DF116F">
              <w:rPr>
                <w:color w:val="auto"/>
              </w:rPr>
              <w:t xml:space="preserve">300 000 </w:t>
            </w:r>
          </w:p>
        </w:tc>
        <w:tc>
          <w:tcPr>
            <w:tcW w:w="460" w:type="dxa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 </w:t>
            </w:r>
          </w:p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.</w:t>
            </w:r>
          </w:p>
        </w:tc>
      </w:tr>
      <w:tr w:rsidR="00DF116F" w:rsidRPr="00DF116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>64.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Животноводство, услуги в области животноводства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620 000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590 000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5"/>
              <w:rPr>
                <w:color w:val="auto"/>
              </w:rPr>
            </w:pPr>
            <w:r w:rsidRPr="00DF116F">
              <w:rPr>
                <w:color w:val="auto"/>
              </w:rPr>
              <w:t xml:space="preserve">570 000 </w:t>
            </w:r>
          </w:p>
        </w:tc>
        <w:tc>
          <w:tcPr>
            <w:tcW w:w="46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  <w:tr w:rsidR="00DF116F" w:rsidRPr="00DF116F">
        <w:tc>
          <w:tcPr>
            <w:tcW w:w="57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477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18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5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14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5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1200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  <w:tc>
          <w:tcPr>
            <w:tcW w:w="465" w:type="dxa"/>
            <w:vAlign w:val="center"/>
            <w:hideMark/>
          </w:tcPr>
          <w:p w:rsidR="00F13667" w:rsidRPr="00DF116F" w:rsidRDefault="00DF116F">
            <w:r w:rsidRPr="00DF116F">
              <w:t> </w:t>
            </w:r>
          </w:p>
        </w:tc>
      </w:tr>
    </w:tbl>
    <w:p w:rsidR="00F13667" w:rsidRPr="00DF116F" w:rsidRDefault="00DF116F">
      <w:r w:rsidRPr="00DF116F"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260"/>
        <w:gridCol w:w="1260"/>
        <w:gridCol w:w="1260"/>
      </w:tblGrid>
      <w:tr w:rsidR="00DF116F" w:rsidRPr="00DF116F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65.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Деятельность стоянок для транспортных средств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450 000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360 000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270 000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Помол зерна, производство муки и крупы из зерен пшеницы, ржи, овса, кукурузы или прочих хлебных злаков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475 000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375 000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275 000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уходу за домашними животными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210 000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170 000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Изготовление и ремонт бондарной посуды и гончарных изделий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235 000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180 000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125 000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69.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изготовлению валяной обуви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235 000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180 000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125 000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изготовлению сельскохозяйственного инвентаря из материала заказчика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195 000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175 000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Граверные работы по металлу, стеклу, фарфору, дереву, керамике, кроме ювелирных изделий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195 000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175 000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Изготовление и ремонт деревянных лодок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220 000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210 000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Ремонт игрушек и подобных им изделий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240 000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180 000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120 000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74.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Ремонт спортивного и туристического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220 000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210 000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200 000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75.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вспашке огородов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240 000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180 000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110 000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распиловке дров по индивидуальному заказу населения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750 000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250 000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77.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Сборка и ремонт очков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195 000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155 000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115 000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Изготовление и печатание визитных карточек и пригласительных билетов на семейные торжества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850 000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190 000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79.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Переплетные, брошюровочные, окантовочные, картонажные работы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600 000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300 000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150 000 </w:t>
            </w:r>
          </w:p>
        </w:tc>
      </w:tr>
      <w:tr w:rsidR="00DF116F" w:rsidRPr="00DF116F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>80.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DF116F">
              <w:rPr>
                <w:color w:val="auto"/>
                <w:sz w:val="24"/>
                <w:szCs w:val="24"/>
              </w:rPr>
              <w:t>автосифонов</w:t>
            </w:r>
            <w:proofErr w:type="spellEnd"/>
            <w:r w:rsidRPr="00DF116F">
              <w:rPr>
                <w:color w:val="auto"/>
                <w:sz w:val="24"/>
                <w:szCs w:val="24"/>
              </w:rPr>
              <w:t xml:space="preserve">, в том числе зарядка газовых баллончиков для сифонов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950 000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250 000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13667" w:rsidRPr="00DF116F" w:rsidRDefault="00DF116F">
            <w:pPr>
              <w:pStyle w:val="a10"/>
              <w:jc w:val="center"/>
              <w:rPr>
                <w:color w:val="auto"/>
              </w:rPr>
            </w:pPr>
            <w:r w:rsidRPr="00DF116F">
              <w:rPr>
                <w:color w:val="auto"/>
                <w:sz w:val="24"/>
                <w:szCs w:val="24"/>
              </w:rPr>
              <w:t xml:space="preserve">150 000 </w:t>
            </w:r>
          </w:p>
        </w:tc>
      </w:tr>
    </w:tbl>
    <w:p w:rsidR="00F13667" w:rsidRDefault="00DF116F">
      <w:pPr>
        <w:pStyle w:val="a00"/>
        <w:jc w:val="both"/>
      </w:pPr>
      <w:r>
        <w:rPr>
          <w:color w:val="0000FF"/>
          <w:sz w:val="24"/>
          <w:szCs w:val="24"/>
        </w:rPr>
        <w:t> </w:t>
      </w:r>
    </w:p>
    <w:p w:rsidR="00F13667" w:rsidRDefault="00DF116F">
      <w:pPr>
        <w:autoSpaceDE w:val="0"/>
        <w:autoSpaceDN w:val="0"/>
        <w:jc w:val="right"/>
      </w:pPr>
      <w:r>
        <w:rPr>
          <w:color w:val="0000FF"/>
        </w:rPr>
        <w:t> </w:t>
      </w: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DF116F" w:rsidRDefault="00DF116F">
      <w:pPr>
        <w:autoSpaceDE w:val="0"/>
        <w:autoSpaceDN w:val="0"/>
        <w:jc w:val="right"/>
        <w:rPr>
          <w:color w:val="0000FF"/>
        </w:rPr>
      </w:pPr>
    </w:p>
    <w:p w:rsidR="00F13667" w:rsidRPr="00DF116F" w:rsidRDefault="00DF116F">
      <w:pPr>
        <w:autoSpaceDE w:val="0"/>
        <w:autoSpaceDN w:val="0"/>
        <w:jc w:val="right"/>
      </w:pPr>
      <w:r w:rsidRPr="00DF116F">
        <w:lastRenderedPageBreak/>
        <w:t>Приложение 2</w:t>
      </w:r>
    </w:p>
    <w:p w:rsidR="00F13667" w:rsidRPr="00DF116F" w:rsidRDefault="00DF116F">
      <w:pPr>
        <w:autoSpaceDE w:val="0"/>
        <w:autoSpaceDN w:val="0"/>
        <w:jc w:val="right"/>
      </w:pPr>
      <w:r w:rsidRPr="00DF116F">
        <w:t>к Закону Нижегородской области</w:t>
      </w:r>
    </w:p>
    <w:p w:rsidR="00F13667" w:rsidRPr="00DF116F" w:rsidRDefault="00DF116F">
      <w:pPr>
        <w:autoSpaceDE w:val="0"/>
        <w:autoSpaceDN w:val="0"/>
        <w:jc w:val="right"/>
      </w:pPr>
      <w:r w:rsidRPr="00DF116F">
        <w:t>"О патентной системе налогообложения</w:t>
      </w:r>
    </w:p>
    <w:p w:rsidR="00F13667" w:rsidRPr="00DF116F" w:rsidRDefault="00DF116F">
      <w:pPr>
        <w:autoSpaceDE w:val="0"/>
        <w:autoSpaceDN w:val="0"/>
        <w:jc w:val="right"/>
      </w:pPr>
      <w:r w:rsidRPr="00DF116F">
        <w:t>на территории Нижегородской области"</w:t>
      </w:r>
    </w:p>
    <w:p w:rsidR="00F13667" w:rsidRPr="00DF116F" w:rsidRDefault="00DF116F">
      <w:pPr>
        <w:autoSpaceDE w:val="0"/>
        <w:autoSpaceDN w:val="0"/>
        <w:jc w:val="right"/>
      </w:pPr>
      <w:r w:rsidRPr="00DF116F">
        <w:t> </w:t>
      </w:r>
    </w:p>
    <w:p w:rsidR="00F13667" w:rsidRPr="00DF116F" w:rsidRDefault="00DF116F">
      <w:pPr>
        <w:autoSpaceDE w:val="0"/>
        <w:autoSpaceDN w:val="0"/>
        <w:jc w:val="right"/>
      </w:pPr>
      <w:r w:rsidRPr="00DF116F">
        <w:t> 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 xml:space="preserve">Перечень видов предпринимательской деятельности,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 xml:space="preserve">предусмотренных Общероссийским классификатором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 xml:space="preserve">видов экономической деятельности, в отношении которых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 xml:space="preserve">применяется патентная система налогообложения на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>территории Нижегородской области, и размеры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t> </w:t>
      </w:r>
      <w:r w:rsidRPr="00DF116F">
        <w:rPr>
          <w:b/>
          <w:bCs/>
        </w:rPr>
        <w:t xml:space="preserve">потенциально возможного к получению индивидуальным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 xml:space="preserve">предпринимателем годового дохода по данным видам 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>предпринимательской деятельности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rPr>
          <w:b/>
          <w:bCs/>
        </w:rPr>
        <w:t> 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t>(В редакции Законов Нижегородской области от 02.08.2023 г. № 92-З; от 04.09.2024 г. № 88-З)</w:t>
      </w:r>
    </w:p>
    <w:p w:rsidR="00F13667" w:rsidRPr="00DF116F" w:rsidRDefault="00DF116F">
      <w:pPr>
        <w:autoSpaceDE w:val="0"/>
        <w:autoSpaceDN w:val="0"/>
        <w:jc w:val="center"/>
      </w:pPr>
      <w:r w:rsidRPr="00DF116F">
        <w:t> 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435"/>
        <w:gridCol w:w="2115"/>
        <w:gridCol w:w="1845"/>
        <w:gridCol w:w="1560"/>
      </w:tblGrid>
      <w:tr w:rsidR="00DF116F" w:rsidRPr="00DF116F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№ п/п 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Вид предпринимательской деятельности, в отношении которого применяется патентная система налогообложения </w:t>
            </w:r>
          </w:p>
        </w:tc>
        <w:tc>
          <w:tcPr>
            <w:tcW w:w="5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1-я группа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2-я группа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3-я группа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1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3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4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5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Изготовление кухонной мебели по индивидуальному заказу населения (31.02.2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4 300 000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720 000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650 000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Изготовление прочей мебели и отдельных мебельных деталей, не включенных в другие группировки по индивидуальному заказу населения (31.09.2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4 300 000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720 000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650 000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Производство музыкальных инструментов (32.20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300 000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250 000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230 000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Ремонт и настройка музыкальных инструментов (кроме органов и исторических музыкальных инструментов) (95.29.7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250 000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225 000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200 000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Деятельность библиотек, архивов, музеев и прочих объектов культуры (91.0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350 000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250 000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230 000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 xml:space="preserve">Торговля розничная товарами культурно- развлекательного назначения в специализированных магазинах, осуществляемая через объекты стационарной </w:t>
            </w:r>
            <w:r w:rsidRPr="00DF116F">
              <w:lastRenderedPageBreak/>
              <w:t xml:space="preserve">торговой сети, имеющие торговые залы (размер потенциально возможного к получению годового дохода на один объект) (47.6 ОКВЭД*)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lastRenderedPageBreak/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 xml:space="preserve">до 20 квадратных метров включительно по каждому объекту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560 000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490 000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455 000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 xml:space="preserve">свыше 20 до 50 квадратных метров включительно по каждому объекту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1 750 000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1 260 000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875 000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</w:pPr>
            <w:r w:rsidRPr="00DF116F">
              <w:t xml:space="preserve">свыше 50 до 150 квадратных метров включительно по каждому объекту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3 010 000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2 555 000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autoSpaceDE w:val="0"/>
              <w:autoSpaceDN w:val="0"/>
              <w:jc w:val="center"/>
            </w:pPr>
            <w:r w:rsidRPr="00DF116F">
              <w:t xml:space="preserve">1 730 000 </w:t>
            </w:r>
          </w:p>
        </w:tc>
      </w:tr>
      <w:tr w:rsidR="00DF116F" w:rsidRPr="00DF116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spacing w:before="24" w:after="24"/>
            </w:pPr>
            <w:r w:rsidRPr="00DF116F">
              <w:t xml:space="preserve">7.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spacing w:before="24" w:after="24"/>
            </w:pPr>
            <w:r w:rsidRPr="00DF116F">
              <w:t xml:space="preserve">Деятельность физкультурно- оздоровительная </w:t>
            </w:r>
          </w:p>
          <w:p w:rsidR="00F13667" w:rsidRPr="00DF116F" w:rsidRDefault="00DF116F">
            <w:pPr>
              <w:spacing w:before="24" w:after="24"/>
            </w:pPr>
            <w:r w:rsidRPr="00DF116F">
              <w:t>(96.04 ОКВЭД*)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spacing w:before="24" w:after="24"/>
              <w:jc w:val="center"/>
            </w:pPr>
            <w:r w:rsidRPr="00DF116F">
              <w:t xml:space="preserve">10 000 000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spacing w:before="24" w:after="24"/>
              <w:jc w:val="center"/>
            </w:pPr>
            <w:r w:rsidRPr="00DF116F">
              <w:t xml:space="preserve">7 000 000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13667" w:rsidRPr="00DF116F" w:rsidRDefault="00DF116F">
            <w:pPr>
              <w:spacing w:before="24" w:after="24"/>
              <w:jc w:val="center"/>
            </w:pPr>
            <w:r w:rsidRPr="00DF116F">
              <w:t xml:space="preserve">1 300 000 </w:t>
            </w:r>
          </w:p>
        </w:tc>
      </w:tr>
    </w:tbl>
    <w:p w:rsidR="00F13667" w:rsidRPr="00DF116F" w:rsidRDefault="00DF116F">
      <w:pPr>
        <w:pStyle w:val="HTML"/>
      </w:pPr>
      <w:r w:rsidRPr="00DF116F">
        <w:rPr>
          <w:rFonts w:ascii="Times New Roman" w:hAnsi="Times New Roman" w:cs="Times New Roman"/>
          <w:sz w:val="24"/>
          <w:szCs w:val="24"/>
        </w:rPr>
        <w:t>* Общероссийский классификатор видов экономической деятельности ОК 029-2014 (КДЕС Ред.2).</w:t>
      </w:r>
    </w:p>
    <w:sectPr w:rsidR="00F13667" w:rsidRPr="00DF116F">
      <w:pgSz w:w="11906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116F"/>
    <w:rsid w:val="002F05E6"/>
    <w:rsid w:val="00DF116F"/>
    <w:rsid w:val="00F1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cs="Consolas" w:hint="default"/>
    </w:rPr>
  </w:style>
  <w:style w:type="paragraph" w:customStyle="1" w:styleId="a5">
    <w:name w:val="a"/>
    <w:basedOn w:val="a"/>
    <w:pPr>
      <w:autoSpaceDE w:val="0"/>
      <w:autoSpaceDN w:val="0"/>
    </w:pPr>
    <w:rPr>
      <w:color w:val="000000"/>
    </w:rPr>
  </w:style>
  <w:style w:type="paragraph" w:customStyle="1" w:styleId="a00">
    <w:name w:val="a0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10">
    <w:name w:val="a1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20">
    <w:name w:val="a2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6">
    <w:name w:val="Заголовок"/>
    <w:basedOn w:val="a"/>
    <w:pPr>
      <w:autoSpaceDE w:val="0"/>
      <w:autoSpaceDN w:val="0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cs="Consolas" w:hint="default"/>
    </w:rPr>
  </w:style>
  <w:style w:type="paragraph" w:customStyle="1" w:styleId="a5">
    <w:name w:val="a"/>
    <w:basedOn w:val="a"/>
    <w:pPr>
      <w:autoSpaceDE w:val="0"/>
      <w:autoSpaceDN w:val="0"/>
    </w:pPr>
    <w:rPr>
      <w:color w:val="000000"/>
    </w:rPr>
  </w:style>
  <w:style w:type="paragraph" w:customStyle="1" w:styleId="a00">
    <w:name w:val="a0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10">
    <w:name w:val="a1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20">
    <w:name w:val="a2"/>
    <w:basedOn w:val="a"/>
    <w:pPr>
      <w:autoSpaceDE w:val="0"/>
      <w:autoSpaceDN w:val="0"/>
    </w:pPr>
    <w:rPr>
      <w:color w:val="000000"/>
      <w:sz w:val="28"/>
      <w:szCs w:val="28"/>
    </w:rPr>
  </w:style>
  <w:style w:type="paragraph" w:customStyle="1" w:styleId="a6">
    <w:name w:val="Заголовок"/>
    <w:basedOn w:val="a"/>
    <w:pPr>
      <w:autoSpaceDE w:val="0"/>
      <w:autoSpaceDN w:val="0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НИЖЕГОРОДСКАЯ ОБЛАСТЬ </vt:lpstr>
    </vt:vector>
  </TitlesOfParts>
  <Company/>
  <LinksUpToDate>false</LinksUpToDate>
  <CharactersWithSpaces>19574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НИЖЕГОРОДСКАЯ ОБЛАСТЬ</dc:title>
  <dc:creator>Маркелов Юрий Андреевич</dc:creator>
  <cp:lastModifiedBy>Маркелов Юрий Андреевич</cp:lastModifiedBy>
  <cp:revision>3</cp:revision>
  <dcterms:created xsi:type="dcterms:W3CDTF">2024-12-20T11:08:00Z</dcterms:created>
  <dcterms:modified xsi:type="dcterms:W3CDTF">2024-12-20T11:17:00Z</dcterms:modified>
</cp:coreProperties>
</file>