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4" w:rsidRDefault="006D7A74">
      <w:pPr>
        <w:pStyle w:val="af3"/>
        <w:rPr>
          <w:sz w:val="16"/>
        </w:rPr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0D7336">
        <w:rPr>
          <w:sz w:val="28"/>
        </w:rPr>
        <w:t>4</w:t>
      </w:r>
      <w:r>
        <w:rPr>
          <w:sz w:val="28"/>
        </w:rPr>
        <w:t xml:space="preserve"> квартале 202</w:t>
      </w:r>
      <w:r w:rsidR="00161AB5">
        <w:rPr>
          <w:sz w:val="28"/>
        </w:rPr>
        <w:t>5</w:t>
      </w:r>
      <w:r>
        <w:rPr>
          <w:sz w:val="28"/>
        </w:rPr>
        <w:t xml:space="preserve"> года</w:t>
      </w:r>
    </w:p>
    <w:p w:rsidR="006A73CD" w:rsidRPr="000D6DFC" w:rsidRDefault="006A73CD">
      <w:pPr>
        <w:ind w:firstLine="708"/>
        <w:jc w:val="both"/>
        <w:rPr>
          <w:color w:val="auto"/>
          <w:sz w:val="28"/>
        </w:rPr>
      </w:pPr>
    </w:p>
    <w:p w:rsidR="00F35FED" w:rsidRPr="000D6DFC" w:rsidRDefault="001E237F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>В УФНС Р</w:t>
      </w:r>
      <w:r w:rsidR="006A73CD" w:rsidRPr="000D6DFC">
        <w:rPr>
          <w:color w:val="auto"/>
          <w:sz w:val="28"/>
          <w:szCs w:val="28"/>
        </w:rPr>
        <w:t xml:space="preserve">оссии по Нижегородской области в </w:t>
      </w:r>
      <w:r w:rsidR="00A124A7" w:rsidRPr="000D6DFC">
        <w:rPr>
          <w:color w:val="auto"/>
          <w:sz w:val="28"/>
          <w:szCs w:val="28"/>
        </w:rPr>
        <w:t>4</w:t>
      </w:r>
      <w:r w:rsidRPr="000D6DFC">
        <w:rPr>
          <w:color w:val="auto"/>
          <w:sz w:val="28"/>
          <w:szCs w:val="28"/>
        </w:rPr>
        <w:t xml:space="preserve"> квартале 202</w:t>
      </w:r>
      <w:r w:rsidR="00161AB5" w:rsidRPr="000D6DFC">
        <w:rPr>
          <w:color w:val="auto"/>
          <w:sz w:val="28"/>
          <w:szCs w:val="28"/>
        </w:rPr>
        <w:t>5</w:t>
      </w:r>
      <w:r w:rsidRPr="000D6DFC">
        <w:rPr>
          <w:color w:val="auto"/>
          <w:sz w:val="28"/>
          <w:szCs w:val="28"/>
        </w:rPr>
        <w:t xml:space="preserve"> года поступило на рассмотрение </w:t>
      </w:r>
      <w:r w:rsidR="00085E11" w:rsidRPr="000D6DFC">
        <w:rPr>
          <w:color w:val="auto"/>
          <w:sz w:val="28"/>
          <w:szCs w:val="28"/>
        </w:rPr>
        <w:t>4</w:t>
      </w:r>
      <w:r w:rsidR="00A124A7" w:rsidRPr="000D6DFC">
        <w:rPr>
          <w:color w:val="auto"/>
          <w:sz w:val="28"/>
          <w:szCs w:val="28"/>
        </w:rPr>
        <w:t>02</w:t>
      </w:r>
      <w:r w:rsidRPr="000D6DFC">
        <w:rPr>
          <w:color w:val="auto"/>
          <w:sz w:val="28"/>
          <w:szCs w:val="28"/>
        </w:rPr>
        <w:t xml:space="preserve"> обращени</w:t>
      </w:r>
      <w:r w:rsidR="00A124A7" w:rsidRPr="000D6DFC">
        <w:rPr>
          <w:color w:val="auto"/>
          <w:sz w:val="28"/>
          <w:szCs w:val="28"/>
        </w:rPr>
        <w:t>я</w:t>
      </w:r>
      <w:r w:rsidRPr="000D6DFC">
        <w:rPr>
          <w:color w:val="auto"/>
          <w:sz w:val="28"/>
          <w:szCs w:val="28"/>
        </w:rPr>
        <w:t xml:space="preserve"> от граждан</w:t>
      </w:r>
      <w:r w:rsidR="007D3A1A" w:rsidRPr="000D6DFC">
        <w:rPr>
          <w:color w:val="auto"/>
          <w:sz w:val="28"/>
          <w:szCs w:val="28"/>
        </w:rPr>
        <w:t xml:space="preserve">, </w:t>
      </w:r>
      <w:r w:rsidRPr="000D6DFC">
        <w:rPr>
          <w:color w:val="auto"/>
          <w:sz w:val="28"/>
          <w:szCs w:val="28"/>
        </w:rPr>
        <w:t>индивидуальных предпринимателей</w:t>
      </w:r>
      <w:r w:rsidR="007D3A1A" w:rsidRPr="000D6DFC">
        <w:rPr>
          <w:color w:val="auto"/>
          <w:sz w:val="28"/>
          <w:szCs w:val="28"/>
        </w:rPr>
        <w:t xml:space="preserve"> и организаций</w:t>
      </w:r>
      <w:r w:rsidR="00F35FED" w:rsidRPr="000D6DFC">
        <w:rPr>
          <w:color w:val="auto"/>
          <w:sz w:val="28"/>
          <w:szCs w:val="28"/>
        </w:rPr>
        <w:t>.</w:t>
      </w:r>
    </w:p>
    <w:p w:rsidR="007547AD" w:rsidRPr="000D6DFC" w:rsidRDefault="00F35FE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Из них </w:t>
      </w:r>
      <w:r w:rsidR="007547AD" w:rsidRPr="000D6DFC">
        <w:rPr>
          <w:color w:val="auto"/>
          <w:sz w:val="28"/>
          <w:szCs w:val="28"/>
        </w:rPr>
        <w:t>направлено в Управление</w:t>
      </w:r>
      <w:r w:rsidR="007D3A1A" w:rsidRPr="000D6DFC">
        <w:rPr>
          <w:color w:val="auto"/>
          <w:sz w:val="28"/>
          <w:szCs w:val="28"/>
        </w:rPr>
        <w:t>:</w:t>
      </w:r>
      <w:r w:rsidR="001E237F" w:rsidRPr="000D6DFC">
        <w:rPr>
          <w:color w:val="auto"/>
          <w:sz w:val="28"/>
          <w:szCs w:val="28"/>
        </w:rPr>
        <w:t xml:space="preserve"> </w:t>
      </w:r>
    </w:p>
    <w:p w:rsidR="007547AD" w:rsidRPr="000D6DFC" w:rsidRDefault="007547A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>через интернет – сервис «Обратиться в ФНС России»</w:t>
      </w:r>
      <w:r w:rsidR="00A07D52" w:rsidRPr="000D6DFC">
        <w:rPr>
          <w:color w:val="auto"/>
          <w:sz w:val="28"/>
          <w:szCs w:val="28"/>
        </w:rPr>
        <w:t xml:space="preserve"> </w:t>
      </w:r>
      <w:r w:rsidR="00DB4CB5" w:rsidRPr="000D6DFC">
        <w:rPr>
          <w:color w:val="auto"/>
          <w:sz w:val="28"/>
          <w:szCs w:val="28"/>
        </w:rPr>
        <w:t>–</w:t>
      </w:r>
      <w:r w:rsidR="002512AB" w:rsidRPr="000D6DFC">
        <w:rPr>
          <w:color w:val="auto"/>
          <w:sz w:val="28"/>
          <w:szCs w:val="28"/>
        </w:rPr>
        <w:t xml:space="preserve"> </w:t>
      </w:r>
      <w:r w:rsidR="00A124A7" w:rsidRPr="000D6DFC">
        <w:rPr>
          <w:color w:val="auto"/>
          <w:sz w:val="28"/>
          <w:szCs w:val="28"/>
        </w:rPr>
        <w:t>46</w:t>
      </w:r>
      <w:r w:rsidR="00FC387F" w:rsidRPr="000D6DFC">
        <w:rPr>
          <w:color w:val="auto"/>
          <w:sz w:val="28"/>
          <w:szCs w:val="28"/>
        </w:rPr>
        <w:t xml:space="preserve"> </w:t>
      </w:r>
      <w:r w:rsidRPr="000D6DFC">
        <w:rPr>
          <w:color w:val="auto"/>
          <w:sz w:val="28"/>
          <w:szCs w:val="28"/>
        </w:rPr>
        <w:t>обращений</w:t>
      </w:r>
      <w:r w:rsidR="00A07D52" w:rsidRPr="000D6DFC">
        <w:rPr>
          <w:color w:val="auto"/>
          <w:sz w:val="28"/>
          <w:szCs w:val="28"/>
        </w:rPr>
        <w:t>;</w:t>
      </w:r>
    </w:p>
    <w:p w:rsidR="007547AD" w:rsidRPr="000D6DFC" w:rsidRDefault="007547A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>через интернет – сервис ЛК</w:t>
      </w:r>
      <w:r w:rsidR="00A07D52" w:rsidRPr="000D6DFC">
        <w:rPr>
          <w:color w:val="auto"/>
          <w:sz w:val="28"/>
          <w:szCs w:val="28"/>
        </w:rPr>
        <w:t xml:space="preserve"> </w:t>
      </w:r>
      <w:r w:rsidR="002534C0" w:rsidRPr="000D6DFC">
        <w:rPr>
          <w:color w:val="auto"/>
          <w:sz w:val="28"/>
          <w:szCs w:val="28"/>
        </w:rPr>
        <w:t>–</w:t>
      </w:r>
      <w:r w:rsidRPr="000D6DFC">
        <w:rPr>
          <w:color w:val="auto"/>
          <w:sz w:val="28"/>
          <w:szCs w:val="28"/>
        </w:rPr>
        <w:t xml:space="preserve"> </w:t>
      </w:r>
      <w:r w:rsidR="00A124A7" w:rsidRPr="000D6DFC">
        <w:rPr>
          <w:color w:val="auto"/>
          <w:sz w:val="28"/>
          <w:szCs w:val="28"/>
        </w:rPr>
        <w:t>55</w:t>
      </w:r>
      <w:r w:rsidRPr="000D6DFC">
        <w:rPr>
          <w:color w:val="auto"/>
          <w:sz w:val="28"/>
          <w:szCs w:val="28"/>
        </w:rPr>
        <w:t xml:space="preserve"> </w:t>
      </w:r>
      <w:r w:rsidR="001E237F" w:rsidRPr="000D6DFC">
        <w:rPr>
          <w:color w:val="auto"/>
          <w:sz w:val="28"/>
          <w:szCs w:val="28"/>
        </w:rPr>
        <w:t>обращени</w:t>
      </w:r>
      <w:r w:rsidR="005D6261" w:rsidRPr="000D6DFC">
        <w:rPr>
          <w:color w:val="auto"/>
          <w:sz w:val="28"/>
          <w:szCs w:val="28"/>
        </w:rPr>
        <w:t>й</w:t>
      </w:r>
      <w:r w:rsidR="00A07D52" w:rsidRPr="000D6DFC">
        <w:rPr>
          <w:color w:val="auto"/>
          <w:sz w:val="28"/>
          <w:szCs w:val="28"/>
        </w:rPr>
        <w:t>;</w:t>
      </w:r>
      <w:r w:rsidR="001E237F" w:rsidRPr="000D6DFC">
        <w:rPr>
          <w:color w:val="auto"/>
          <w:sz w:val="28"/>
          <w:szCs w:val="28"/>
        </w:rPr>
        <w:t xml:space="preserve"> </w:t>
      </w:r>
    </w:p>
    <w:p w:rsidR="00FC387F" w:rsidRPr="000D6DFC" w:rsidRDefault="00FC387F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электронная почта </w:t>
      </w:r>
      <w:r w:rsidR="002534C0" w:rsidRPr="000D6DFC">
        <w:rPr>
          <w:color w:val="auto"/>
          <w:sz w:val="28"/>
          <w:szCs w:val="28"/>
        </w:rPr>
        <w:t>–</w:t>
      </w:r>
      <w:r w:rsidR="00A07D52" w:rsidRPr="000D6DFC">
        <w:rPr>
          <w:color w:val="auto"/>
          <w:sz w:val="28"/>
          <w:szCs w:val="28"/>
        </w:rPr>
        <w:t xml:space="preserve"> </w:t>
      </w:r>
      <w:r w:rsidR="00A124A7" w:rsidRPr="000D6DFC">
        <w:rPr>
          <w:color w:val="auto"/>
          <w:sz w:val="28"/>
          <w:szCs w:val="28"/>
        </w:rPr>
        <w:t>19</w:t>
      </w:r>
      <w:r w:rsidR="00A07D52" w:rsidRPr="000D6DFC">
        <w:rPr>
          <w:color w:val="auto"/>
          <w:sz w:val="28"/>
          <w:szCs w:val="28"/>
        </w:rPr>
        <w:t xml:space="preserve"> </w:t>
      </w:r>
      <w:r w:rsidRPr="000D6DFC">
        <w:rPr>
          <w:color w:val="auto"/>
          <w:sz w:val="28"/>
          <w:szCs w:val="28"/>
        </w:rPr>
        <w:t>обращени</w:t>
      </w:r>
      <w:r w:rsidR="00A07D52" w:rsidRPr="000D6DFC">
        <w:rPr>
          <w:color w:val="auto"/>
          <w:sz w:val="28"/>
          <w:szCs w:val="28"/>
        </w:rPr>
        <w:t>й;</w:t>
      </w:r>
    </w:p>
    <w:p w:rsidR="007547AD" w:rsidRPr="000D6DFC" w:rsidRDefault="007547A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с сайта GOSUSLUGI.RU </w:t>
      </w:r>
      <w:r w:rsidR="002534C0" w:rsidRPr="000D6DFC">
        <w:rPr>
          <w:color w:val="auto"/>
          <w:sz w:val="28"/>
          <w:szCs w:val="28"/>
        </w:rPr>
        <w:t>–</w:t>
      </w:r>
      <w:r w:rsidR="00A07D52" w:rsidRPr="000D6DFC">
        <w:rPr>
          <w:color w:val="auto"/>
          <w:sz w:val="28"/>
          <w:szCs w:val="28"/>
        </w:rPr>
        <w:t xml:space="preserve"> </w:t>
      </w:r>
      <w:r w:rsidR="00A124A7" w:rsidRPr="000D6DFC">
        <w:rPr>
          <w:color w:val="auto"/>
          <w:sz w:val="28"/>
          <w:szCs w:val="28"/>
        </w:rPr>
        <w:t>7</w:t>
      </w:r>
      <w:r w:rsidR="001E237F" w:rsidRPr="000D6DFC">
        <w:rPr>
          <w:color w:val="auto"/>
          <w:sz w:val="28"/>
          <w:szCs w:val="28"/>
        </w:rPr>
        <w:t xml:space="preserve"> обращени</w:t>
      </w:r>
      <w:r w:rsidR="00A124A7" w:rsidRPr="000D6DFC">
        <w:rPr>
          <w:color w:val="auto"/>
          <w:sz w:val="28"/>
          <w:szCs w:val="28"/>
        </w:rPr>
        <w:t>й</w:t>
      </w:r>
      <w:r w:rsidR="00A07D52" w:rsidRPr="000D6DFC">
        <w:rPr>
          <w:color w:val="auto"/>
          <w:sz w:val="28"/>
          <w:szCs w:val="28"/>
        </w:rPr>
        <w:t>;</w:t>
      </w:r>
      <w:r w:rsidR="001E237F" w:rsidRPr="000D6DFC">
        <w:rPr>
          <w:color w:val="auto"/>
          <w:sz w:val="28"/>
          <w:szCs w:val="28"/>
        </w:rPr>
        <w:t xml:space="preserve"> </w:t>
      </w:r>
    </w:p>
    <w:p w:rsidR="007547AD" w:rsidRPr="000D6DFC" w:rsidRDefault="007547A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на бумажном носителе – </w:t>
      </w:r>
      <w:r w:rsidR="00A124A7" w:rsidRPr="000D6DFC">
        <w:rPr>
          <w:color w:val="auto"/>
          <w:sz w:val="28"/>
          <w:szCs w:val="28"/>
        </w:rPr>
        <w:t>41</w:t>
      </w:r>
      <w:r w:rsidRPr="000D6DFC">
        <w:rPr>
          <w:color w:val="auto"/>
          <w:sz w:val="28"/>
          <w:szCs w:val="28"/>
        </w:rPr>
        <w:t xml:space="preserve"> обращени</w:t>
      </w:r>
      <w:r w:rsidR="00A124A7" w:rsidRPr="000D6DFC">
        <w:rPr>
          <w:color w:val="auto"/>
          <w:sz w:val="28"/>
          <w:szCs w:val="28"/>
        </w:rPr>
        <w:t>е</w:t>
      </w:r>
      <w:r w:rsidR="00A07D52" w:rsidRPr="000D6DFC">
        <w:rPr>
          <w:color w:val="auto"/>
          <w:sz w:val="28"/>
          <w:szCs w:val="28"/>
        </w:rPr>
        <w:t>;</w:t>
      </w:r>
    </w:p>
    <w:p w:rsidR="007547AD" w:rsidRPr="000D6DFC" w:rsidRDefault="007547AD" w:rsidP="007547AD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из ФНС России </w:t>
      </w:r>
      <w:r w:rsidR="00A124A7" w:rsidRPr="000D6DFC">
        <w:rPr>
          <w:color w:val="auto"/>
          <w:sz w:val="28"/>
          <w:szCs w:val="28"/>
        </w:rPr>
        <w:t>180</w:t>
      </w:r>
      <w:r w:rsidRPr="000D6DFC">
        <w:rPr>
          <w:color w:val="auto"/>
          <w:sz w:val="28"/>
          <w:szCs w:val="28"/>
        </w:rPr>
        <w:t xml:space="preserve"> обращени</w:t>
      </w:r>
      <w:r w:rsidR="002512AB" w:rsidRPr="000D6DFC">
        <w:rPr>
          <w:color w:val="auto"/>
          <w:sz w:val="28"/>
          <w:szCs w:val="28"/>
        </w:rPr>
        <w:t>й</w:t>
      </w:r>
      <w:r w:rsidR="00085E11" w:rsidRPr="000D6DFC">
        <w:rPr>
          <w:color w:val="auto"/>
          <w:sz w:val="28"/>
          <w:szCs w:val="28"/>
        </w:rPr>
        <w:t>;</w:t>
      </w:r>
    </w:p>
    <w:p w:rsidR="007547AD" w:rsidRPr="000D6DFC" w:rsidRDefault="002534C0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из налоговых органов </w:t>
      </w:r>
      <w:r w:rsidR="00A124A7" w:rsidRPr="000D6DFC">
        <w:rPr>
          <w:color w:val="auto"/>
          <w:sz w:val="28"/>
          <w:szCs w:val="28"/>
        </w:rPr>
        <w:t>64</w:t>
      </w:r>
      <w:r w:rsidR="007547AD" w:rsidRPr="000D6DFC">
        <w:rPr>
          <w:color w:val="auto"/>
          <w:sz w:val="28"/>
          <w:szCs w:val="28"/>
        </w:rPr>
        <w:t xml:space="preserve"> обращени</w:t>
      </w:r>
      <w:r w:rsidR="00A124A7" w:rsidRPr="000D6DFC">
        <w:rPr>
          <w:color w:val="auto"/>
          <w:sz w:val="28"/>
          <w:szCs w:val="28"/>
        </w:rPr>
        <w:t>я</w:t>
      </w:r>
      <w:r w:rsidR="007547AD" w:rsidRPr="000D6DFC">
        <w:rPr>
          <w:color w:val="auto"/>
          <w:sz w:val="28"/>
          <w:szCs w:val="28"/>
        </w:rPr>
        <w:t xml:space="preserve">. </w:t>
      </w:r>
    </w:p>
    <w:p w:rsidR="004421A2" w:rsidRPr="000D6DFC" w:rsidRDefault="001E237F" w:rsidP="00A37B95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Основные темы обращений, поступивших в </w:t>
      </w:r>
      <w:r w:rsidR="00A124A7" w:rsidRPr="000D6DFC">
        <w:rPr>
          <w:color w:val="auto"/>
          <w:sz w:val="28"/>
          <w:szCs w:val="28"/>
        </w:rPr>
        <w:t>4</w:t>
      </w:r>
      <w:r w:rsidRPr="000D6DFC">
        <w:rPr>
          <w:color w:val="auto"/>
          <w:sz w:val="28"/>
          <w:szCs w:val="28"/>
        </w:rPr>
        <w:t xml:space="preserve"> квартале</w:t>
      </w:r>
      <w:r w:rsidR="00EA6CEE" w:rsidRPr="000D6DFC">
        <w:rPr>
          <w:color w:val="auto"/>
          <w:sz w:val="28"/>
          <w:szCs w:val="28"/>
        </w:rPr>
        <w:t xml:space="preserve"> 202</w:t>
      </w:r>
      <w:r w:rsidR="00A07D52" w:rsidRPr="000D6DFC">
        <w:rPr>
          <w:color w:val="auto"/>
          <w:sz w:val="28"/>
          <w:szCs w:val="28"/>
        </w:rPr>
        <w:t>5</w:t>
      </w:r>
      <w:r w:rsidR="00EA6CEE" w:rsidRPr="000D6DFC">
        <w:rPr>
          <w:color w:val="auto"/>
          <w:sz w:val="28"/>
          <w:szCs w:val="28"/>
        </w:rPr>
        <w:t xml:space="preserve"> года</w:t>
      </w:r>
      <w:r w:rsidR="00557006" w:rsidRPr="000D6DFC">
        <w:rPr>
          <w:color w:val="auto"/>
          <w:sz w:val="28"/>
          <w:szCs w:val="28"/>
        </w:rPr>
        <w:t>,</w:t>
      </w:r>
      <w:r w:rsidR="00EA6CEE" w:rsidRPr="000D6DFC">
        <w:rPr>
          <w:color w:val="auto"/>
          <w:sz w:val="28"/>
          <w:szCs w:val="28"/>
        </w:rPr>
        <w:t xml:space="preserve"> касались вопросов</w:t>
      </w:r>
      <w:r w:rsidRPr="000D6DFC">
        <w:rPr>
          <w:color w:val="auto"/>
          <w:sz w:val="28"/>
          <w:szCs w:val="28"/>
        </w:rPr>
        <w:t xml:space="preserve">: </w:t>
      </w:r>
      <w:r w:rsidR="003414B5" w:rsidRPr="000D6DFC">
        <w:rPr>
          <w:color w:val="auto"/>
          <w:sz w:val="28"/>
          <w:szCs w:val="28"/>
        </w:rPr>
        <w:t xml:space="preserve">налога на доходы физических лиц; контроля и надзора в налоговой сфере; </w:t>
      </w:r>
      <w:r w:rsidR="00CB710A" w:rsidRPr="000D6DFC">
        <w:rPr>
          <w:color w:val="auto"/>
          <w:sz w:val="28"/>
          <w:szCs w:val="28"/>
        </w:rPr>
        <w:t>з</w:t>
      </w:r>
      <w:r w:rsidR="00CB710A" w:rsidRPr="000D6DFC">
        <w:rPr>
          <w:noProof/>
          <w:color w:val="auto"/>
          <w:sz w:val="28"/>
          <w:szCs w:val="28"/>
        </w:rPr>
        <w:t>адолженности по налогам, сборам и взносам перед бюджетом Российской Федерации и взыскания задолженности</w:t>
      </w:r>
      <w:r w:rsidR="003414B5" w:rsidRPr="000D6DFC">
        <w:rPr>
          <w:noProof/>
          <w:color w:val="auto"/>
          <w:sz w:val="28"/>
          <w:szCs w:val="28"/>
        </w:rPr>
        <w:t>.</w:t>
      </w:r>
      <w:r w:rsidRPr="000D6DFC">
        <w:rPr>
          <w:color w:val="auto"/>
          <w:sz w:val="28"/>
          <w:szCs w:val="28"/>
        </w:rPr>
        <w:t xml:space="preserve">  </w:t>
      </w:r>
    </w:p>
    <w:p w:rsidR="004421A2" w:rsidRPr="000D6DFC" w:rsidRDefault="001E237F" w:rsidP="004421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Основная часть писем, в данном периоде, </w:t>
      </w:r>
      <w:r w:rsidR="004421A2" w:rsidRPr="000D6DFC">
        <w:rPr>
          <w:color w:val="auto"/>
          <w:sz w:val="28"/>
          <w:szCs w:val="28"/>
        </w:rPr>
        <w:t xml:space="preserve">касались налога на доходы физических лиц – 38 обращений или 9,4% от общего количества входящих документов.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1C3AF0" w:rsidRPr="000D6DFC" w:rsidRDefault="004421A2" w:rsidP="00A37B95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sz w:val="28"/>
          <w:szCs w:val="28"/>
        </w:rPr>
        <w:t>Наряду с</w:t>
      </w:r>
      <w:r w:rsidR="001C3AF0" w:rsidRPr="000D6DFC">
        <w:rPr>
          <w:sz w:val="28"/>
          <w:szCs w:val="28"/>
        </w:rPr>
        <w:t xml:space="preserve"> </w:t>
      </w:r>
      <w:r w:rsidRPr="000D6DFC">
        <w:rPr>
          <w:sz w:val="28"/>
          <w:szCs w:val="28"/>
        </w:rPr>
        <w:t>вышеуказанн</w:t>
      </w:r>
      <w:r w:rsidR="00B14330" w:rsidRPr="000D6DFC">
        <w:rPr>
          <w:sz w:val="28"/>
          <w:szCs w:val="28"/>
        </w:rPr>
        <w:t>ой</w:t>
      </w:r>
      <w:r w:rsidRPr="000D6DFC">
        <w:rPr>
          <w:sz w:val="28"/>
          <w:szCs w:val="28"/>
        </w:rPr>
        <w:t xml:space="preserve"> </w:t>
      </w:r>
      <w:r w:rsidR="00B14330" w:rsidRPr="000D6DFC">
        <w:rPr>
          <w:sz w:val="28"/>
          <w:szCs w:val="28"/>
        </w:rPr>
        <w:t xml:space="preserve">темой </w:t>
      </w:r>
      <w:r w:rsidRPr="000D6DFC">
        <w:rPr>
          <w:sz w:val="28"/>
          <w:szCs w:val="28"/>
        </w:rPr>
        <w:t xml:space="preserve">оставались актуальными </w:t>
      </w:r>
      <w:r w:rsidRPr="000D6DFC">
        <w:rPr>
          <w:bCs/>
          <w:sz w:val="28"/>
          <w:szCs w:val="28"/>
        </w:rPr>
        <w:t>во</w:t>
      </w:r>
      <w:bookmarkStart w:id="0" w:name="_GoBack"/>
      <w:bookmarkEnd w:id="0"/>
      <w:r w:rsidRPr="000D6DFC">
        <w:rPr>
          <w:bCs/>
          <w:sz w:val="28"/>
          <w:szCs w:val="28"/>
        </w:rPr>
        <w:t>просы, касающиеся</w:t>
      </w:r>
      <w:r w:rsidR="001C3AF0" w:rsidRPr="000D6DFC">
        <w:rPr>
          <w:b/>
          <w:bCs/>
          <w:sz w:val="28"/>
          <w:szCs w:val="28"/>
        </w:rPr>
        <w:t xml:space="preserve"> </w:t>
      </w:r>
      <w:r w:rsidR="001C3AF0" w:rsidRPr="000D6DFC">
        <w:rPr>
          <w:color w:val="auto"/>
          <w:sz w:val="28"/>
          <w:szCs w:val="28"/>
        </w:rPr>
        <w:t>контроля и надзора в налоговой сфере</w:t>
      </w:r>
      <w:r w:rsidR="00A7193B" w:rsidRPr="000D6DFC">
        <w:rPr>
          <w:color w:val="auto"/>
          <w:sz w:val="28"/>
          <w:szCs w:val="28"/>
        </w:rPr>
        <w:t xml:space="preserve"> </w:t>
      </w:r>
      <w:r w:rsidR="000D6DFC" w:rsidRPr="000D6DFC">
        <w:rPr>
          <w:color w:val="auto"/>
          <w:sz w:val="28"/>
          <w:szCs w:val="28"/>
        </w:rPr>
        <w:t>–</w:t>
      </w:r>
      <w:r w:rsidR="00A7193B" w:rsidRPr="000D6DFC">
        <w:rPr>
          <w:color w:val="auto"/>
          <w:sz w:val="28"/>
          <w:szCs w:val="28"/>
        </w:rPr>
        <w:t xml:space="preserve"> 29 обращений  или 7,2% от общего количества входящих документов.</w:t>
      </w:r>
    </w:p>
    <w:p w:rsidR="00A7193B" w:rsidRPr="000D6DFC" w:rsidRDefault="00A7193B" w:rsidP="00A7193B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>Граждане информировали налоговые органы о различных нарушениях, допущенных индивидуальными предпринимателями и организациями в своей финансово - хозяйственной деятельности, а также о получении доходов физическими лицами без соответствующей регистрации в установленном законом порядке. Уточняли правомерность осуществления деятельности и регистрации юридических и физических лиц, в качестве индивидуальных предпринимателей и крестьянских (фермерских) хозяйств. Оставались актуальными для граждан вопросы уклонения от уплаты налогов, сокрытия организациями доходов и завышение расходов, не удержания и неуплаты НДФЛ и страховых взносов по трудовым договорам, выплата неофициальной заработной платы и т.д.</w:t>
      </w:r>
    </w:p>
    <w:p w:rsidR="004F177F" w:rsidRPr="000D6DFC" w:rsidRDefault="00A7193B" w:rsidP="00A37B95">
      <w:pPr>
        <w:ind w:firstLine="708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Не теряют актуальности обращения заявителей </w:t>
      </w:r>
      <w:r w:rsidR="00EB125D" w:rsidRPr="000D6DFC">
        <w:rPr>
          <w:color w:val="auto"/>
          <w:sz w:val="28"/>
          <w:szCs w:val="28"/>
        </w:rPr>
        <w:t xml:space="preserve">по вопросам </w:t>
      </w:r>
      <w:r w:rsidR="00975B2F" w:rsidRPr="000D6DFC">
        <w:rPr>
          <w:color w:val="auto"/>
          <w:sz w:val="28"/>
          <w:szCs w:val="28"/>
        </w:rPr>
        <w:t>з</w:t>
      </w:r>
      <w:r w:rsidR="00975B2F" w:rsidRPr="000D6DFC">
        <w:rPr>
          <w:noProof/>
          <w:color w:val="auto"/>
          <w:sz w:val="28"/>
          <w:szCs w:val="28"/>
        </w:rPr>
        <w:t>адолженности по налогам, сборам и взносам перед бюджетом Российской Федерации и взыскания задолженности</w:t>
      </w:r>
      <w:r w:rsidR="00975B2F" w:rsidRPr="000D6DFC">
        <w:rPr>
          <w:color w:val="auto"/>
          <w:sz w:val="28"/>
          <w:szCs w:val="28"/>
        </w:rPr>
        <w:t xml:space="preserve"> </w:t>
      </w:r>
      <w:r w:rsidR="004F177F" w:rsidRPr="000D6DFC">
        <w:rPr>
          <w:color w:val="auto"/>
          <w:sz w:val="28"/>
          <w:szCs w:val="28"/>
        </w:rPr>
        <w:t xml:space="preserve">- </w:t>
      </w:r>
      <w:r w:rsidR="00EB125D" w:rsidRPr="000D6DFC">
        <w:rPr>
          <w:color w:val="auto"/>
          <w:sz w:val="28"/>
          <w:szCs w:val="28"/>
        </w:rPr>
        <w:t>27</w:t>
      </w:r>
      <w:r w:rsidR="004F177F" w:rsidRPr="000D6DFC">
        <w:rPr>
          <w:color w:val="auto"/>
          <w:sz w:val="28"/>
          <w:szCs w:val="28"/>
        </w:rPr>
        <w:t xml:space="preserve"> обращени</w:t>
      </w:r>
      <w:r w:rsidR="00975B2F" w:rsidRPr="000D6DFC">
        <w:rPr>
          <w:color w:val="auto"/>
          <w:sz w:val="28"/>
          <w:szCs w:val="28"/>
        </w:rPr>
        <w:t>й</w:t>
      </w:r>
      <w:r w:rsidR="004F177F" w:rsidRPr="000D6DFC">
        <w:rPr>
          <w:color w:val="auto"/>
          <w:sz w:val="28"/>
          <w:szCs w:val="28"/>
        </w:rPr>
        <w:t xml:space="preserve"> или </w:t>
      </w:r>
      <w:r w:rsidR="00EB125D" w:rsidRPr="000D6DFC">
        <w:rPr>
          <w:color w:val="auto"/>
          <w:sz w:val="28"/>
          <w:szCs w:val="28"/>
        </w:rPr>
        <w:t>6</w:t>
      </w:r>
      <w:r w:rsidR="004F177F" w:rsidRPr="000D6DFC">
        <w:rPr>
          <w:color w:val="auto"/>
          <w:sz w:val="28"/>
          <w:szCs w:val="28"/>
        </w:rPr>
        <w:t>,</w:t>
      </w:r>
      <w:r w:rsidR="00EB125D" w:rsidRPr="000D6DFC">
        <w:rPr>
          <w:color w:val="auto"/>
          <w:sz w:val="28"/>
          <w:szCs w:val="28"/>
        </w:rPr>
        <w:t>7</w:t>
      </w:r>
      <w:r w:rsidR="004F177F" w:rsidRPr="000D6DFC">
        <w:rPr>
          <w:color w:val="auto"/>
          <w:sz w:val="28"/>
          <w:szCs w:val="28"/>
        </w:rPr>
        <w:t xml:space="preserve"> % от общего количества поступивших писем. </w:t>
      </w:r>
    </w:p>
    <w:p w:rsidR="00975B2F" w:rsidRPr="000D6DFC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Наибольшее количество обращений по данной тематике касались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975B2F" w:rsidRPr="000D6DFC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lastRenderedPageBreak/>
        <w:t xml:space="preserve">–  о списании (не списании) задолженности в соответствии со ст. 59 Налогового кодекса Российской Федерации (далее – НК РФ); </w:t>
      </w:r>
    </w:p>
    <w:p w:rsidR="00975B2F" w:rsidRPr="000D6DFC" w:rsidRDefault="00975B2F" w:rsidP="00975B2F">
      <w:pPr>
        <w:pStyle w:val="Default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– 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975B2F" w:rsidRPr="000D6DFC" w:rsidRDefault="002534C0" w:rsidP="00975B2F">
      <w:pPr>
        <w:pStyle w:val="Default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–  </w:t>
      </w:r>
      <w:r w:rsidR="00975B2F" w:rsidRPr="000D6DFC">
        <w:rPr>
          <w:color w:val="auto"/>
          <w:sz w:val="28"/>
          <w:szCs w:val="28"/>
        </w:rPr>
        <w:t xml:space="preserve">об учете и распределении налогов и порядке начисления пеней в условиях ЕНС; </w:t>
      </w:r>
    </w:p>
    <w:p w:rsidR="00975B2F" w:rsidRPr="000D6DFC" w:rsidRDefault="00975B2F" w:rsidP="00975B2F">
      <w:pPr>
        <w:pStyle w:val="Default"/>
        <w:tabs>
          <w:tab w:val="left" w:pos="284"/>
        </w:tabs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– об отражении информации и операций на ЕНС в Личном кабинете налогоплательщика.  </w:t>
      </w:r>
    </w:p>
    <w:p w:rsidR="00975B2F" w:rsidRPr="000D6DFC" w:rsidRDefault="006C280D" w:rsidP="00975B2F">
      <w:pPr>
        <w:ind w:firstLine="708"/>
        <w:jc w:val="both"/>
        <w:rPr>
          <w:noProof/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Большое количество </w:t>
      </w:r>
      <w:r w:rsidR="00914C64" w:rsidRPr="000D6DFC">
        <w:rPr>
          <w:color w:val="auto"/>
          <w:sz w:val="28"/>
          <w:szCs w:val="28"/>
        </w:rPr>
        <w:t>обращений,</w:t>
      </w:r>
      <w:r w:rsidR="00180E9C" w:rsidRPr="000D6DFC">
        <w:rPr>
          <w:color w:val="auto"/>
          <w:sz w:val="28"/>
          <w:szCs w:val="28"/>
        </w:rPr>
        <w:t xml:space="preserve"> поступивших в отчетный период,</w:t>
      </w:r>
      <w:r w:rsidR="00914C64" w:rsidRPr="000D6DFC">
        <w:rPr>
          <w:color w:val="auto"/>
          <w:sz w:val="28"/>
          <w:szCs w:val="28"/>
        </w:rPr>
        <w:t xml:space="preserve"> касалась  </w:t>
      </w:r>
      <w:r w:rsidR="00975B2F" w:rsidRPr="000D6DFC">
        <w:rPr>
          <w:color w:val="auto"/>
          <w:sz w:val="28"/>
          <w:szCs w:val="28"/>
        </w:rPr>
        <w:t>вопросов: контроля</w:t>
      </w:r>
      <w:r w:rsidR="00CD426A" w:rsidRPr="000D6DFC">
        <w:rPr>
          <w:color w:val="auto"/>
          <w:sz w:val="28"/>
          <w:szCs w:val="28"/>
        </w:rPr>
        <w:t xml:space="preserve"> исполнения налогового законодательства</w:t>
      </w:r>
      <w:r w:rsidR="00975B2F" w:rsidRPr="000D6DFC">
        <w:rPr>
          <w:color w:val="auto"/>
          <w:sz w:val="28"/>
          <w:szCs w:val="28"/>
        </w:rPr>
        <w:t xml:space="preserve">; </w:t>
      </w:r>
      <w:r w:rsidR="00896F91" w:rsidRPr="000D6DFC">
        <w:rPr>
          <w:noProof/>
          <w:color w:val="auto"/>
          <w:sz w:val="28"/>
          <w:szCs w:val="28"/>
        </w:rPr>
        <w:t>о</w:t>
      </w:r>
      <w:r w:rsidR="00E40DEE" w:rsidRPr="000D6DFC">
        <w:rPr>
          <w:noProof/>
          <w:color w:val="auto"/>
          <w:sz w:val="28"/>
          <w:szCs w:val="28"/>
        </w:rPr>
        <w:t>бжаловани</w:t>
      </w:r>
      <w:r w:rsidR="00896F91" w:rsidRPr="000D6DFC">
        <w:rPr>
          <w:noProof/>
          <w:color w:val="auto"/>
          <w:sz w:val="28"/>
          <w:szCs w:val="28"/>
        </w:rPr>
        <w:t>я</w:t>
      </w:r>
      <w:r w:rsidR="00E40DEE" w:rsidRPr="000D6DFC">
        <w:rPr>
          <w:noProof/>
          <w:color w:val="auto"/>
          <w:sz w:val="28"/>
          <w:szCs w:val="28"/>
        </w:rPr>
        <w:t xml:space="preserve"> решений государственных органов и должностных лиц; </w:t>
      </w:r>
      <w:r w:rsidR="00CD426A" w:rsidRPr="000D6DFC">
        <w:rPr>
          <w:noProof/>
          <w:color w:val="auto"/>
          <w:sz w:val="28"/>
          <w:szCs w:val="28"/>
        </w:rPr>
        <w:t xml:space="preserve">регистрации юридических лиц, физических лиц в качестве индивидуальных  предпринимателей; </w:t>
      </w:r>
      <w:r w:rsidR="00975B2F" w:rsidRPr="000D6DFC">
        <w:rPr>
          <w:noProof/>
          <w:color w:val="auto"/>
          <w:sz w:val="28"/>
          <w:szCs w:val="28"/>
        </w:rPr>
        <w:t>уклонения от налогообложения</w:t>
      </w:r>
      <w:r w:rsidR="00040580" w:rsidRPr="000D6DFC">
        <w:rPr>
          <w:noProof/>
          <w:color w:val="auto"/>
          <w:sz w:val="28"/>
          <w:szCs w:val="28"/>
        </w:rPr>
        <w:t xml:space="preserve">; </w:t>
      </w:r>
      <w:r w:rsidR="00CD426A" w:rsidRPr="000D6DFC">
        <w:rPr>
          <w:noProof/>
          <w:color w:val="auto"/>
          <w:sz w:val="28"/>
          <w:szCs w:val="28"/>
        </w:rPr>
        <w:t xml:space="preserve">налога на добавленную стоимость;  контроля  и надзора в сфере применения ККТ; предоставления отсрочки или рассрочки по уплате налога; юридических вопросов по налогам и сборам; </w:t>
      </w:r>
      <w:r w:rsidR="00040580" w:rsidRPr="000D6DFC">
        <w:rPr>
          <w:color w:val="auto"/>
          <w:sz w:val="28"/>
          <w:szCs w:val="28"/>
        </w:rPr>
        <w:t xml:space="preserve">учета уплаченных налоговых платежей (розыск платежа); </w:t>
      </w:r>
      <w:r w:rsidR="00040580" w:rsidRPr="000D6DFC">
        <w:rPr>
          <w:noProof/>
          <w:color w:val="auto"/>
          <w:sz w:val="28"/>
          <w:szCs w:val="28"/>
        </w:rPr>
        <w:t xml:space="preserve">учета налогоплательщиков </w:t>
      </w:r>
      <w:r w:rsidR="00040580" w:rsidRPr="000D6DFC">
        <w:rPr>
          <w:color w:val="auto"/>
          <w:sz w:val="28"/>
          <w:szCs w:val="28"/>
        </w:rPr>
        <w:t xml:space="preserve">и т.д. </w:t>
      </w:r>
      <w:r w:rsidR="00040580" w:rsidRPr="000D6DFC">
        <w:rPr>
          <w:noProof/>
          <w:color w:val="auto"/>
          <w:sz w:val="28"/>
          <w:szCs w:val="28"/>
        </w:rPr>
        <w:t xml:space="preserve">    </w:t>
      </w:r>
    </w:p>
    <w:p w:rsidR="00040580" w:rsidRPr="000D6DFC" w:rsidRDefault="001E237F">
      <w:pPr>
        <w:pStyle w:val="ab"/>
        <w:rPr>
          <w:color w:val="auto"/>
          <w:szCs w:val="28"/>
        </w:rPr>
      </w:pPr>
      <w:r w:rsidRPr="000D6DFC">
        <w:rPr>
          <w:color w:val="auto"/>
          <w:szCs w:val="28"/>
        </w:rPr>
        <w:t>Отдельные обращения, поступившие в УФНС России по Нижегородской области</w:t>
      </w:r>
      <w:r w:rsidR="00180E9C" w:rsidRPr="000D6DFC">
        <w:rPr>
          <w:color w:val="auto"/>
          <w:szCs w:val="28"/>
        </w:rPr>
        <w:t>,</w:t>
      </w:r>
      <w:r w:rsidRPr="000D6DFC">
        <w:rPr>
          <w:color w:val="auto"/>
          <w:szCs w:val="28"/>
        </w:rPr>
        <w:t xml:space="preserve"> касались</w:t>
      </w:r>
      <w:r w:rsidR="00040580" w:rsidRPr="000D6DFC">
        <w:rPr>
          <w:color w:val="auto"/>
          <w:szCs w:val="28"/>
        </w:rPr>
        <w:t xml:space="preserve">: </w:t>
      </w:r>
      <w:r w:rsidR="00CD426A" w:rsidRPr="000D6DFC">
        <w:rPr>
          <w:color w:val="auto"/>
          <w:szCs w:val="28"/>
        </w:rPr>
        <w:t>налога на прибыль; утилизационного сбора; р</w:t>
      </w:r>
      <w:r w:rsidR="00CD426A" w:rsidRPr="000D6DFC">
        <w:rPr>
          <w:noProof/>
          <w:color w:val="auto"/>
          <w:szCs w:val="28"/>
        </w:rPr>
        <w:t xml:space="preserve">егистрации контрольно-кассовой техники, используемой организациями и индивидуальными предпринимателями; </w:t>
      </w:r>
      <w:r w:rsidR="00C06362" w:rsidRPr="000D6DFC">
        <w:rPr>
          <w:noProof/>
          <w:color w:val="auto"/>
          <w:szCs w:val="28"/>
        </w:rPr>
        <w:t>ознакомления с документами и материалами, касающимися рассмотрения обращений;</w:t>
      </w:r>
      <w:r w:rsidR="00CD426A" w:rsidRPr="000D6DFC">
        <w:rPr>
          <w:color w:val="auto"/>
          <w:szCs w:val="28"/>
        </w:rPr>
        <w:t xml:space="preserve"> </w:t>
      </w:r>
      <w:r w:rsidR="00C06362" w:rsidRPr="000D6DFC">
        <w:rPr>
          <w:color w:val="auto"/>
          <w:szCs w:val="28"/>
        </w:rPr>
        <w:t>д</w:t>
      </w:r>
      <w:r w:rsidR="00C06362" w:rsidRPr="000D6DFC">
        <w:rPr>
          <w:noProof/>
          <w:color w:val="auto"/>
          <w:szCs w:val="28"/>
        </w:rPr>
        <w:t>оступа к персонифицированной информации о состоянии расчета с бюджетом;</w:t>
      </w:r>
      <w:r w:rsidR="00C06362" w:rsidRPr="000D6DFC">
        <w:rPr>
          <w:color w:val="auto"/>
          <w:szCs w:val="28"/>
        </w:rPr>
        <w:t xml:space="preserve"> н</w:t>
      </w:r>
      <w:r w:rsidR="00C06362" w:rsidRPr="000D6DFC">
        <w:rPr>
          <w:noProof/>
          <w:color w:val="auto"/>
          <w:szCs w:val="28"/>
        </w:rPr>
        <w:t>есостоятельности (банкротство) и финансового оздоровления юридических лиц, индивидуальных предпринимателей, физических лиц;</w:t>
      </w:r>
      <w:r w:rsidR="00C06362" w:rsidRPr="000D6DFC">
        <w:rPr>
          <w:color w:val="auto"/>
          <w:szCs w:val="28"/>
        </w:rPr>
        <w:t xml:space="preserve"> налогообложения малого бизнеса </w:t>
      </w:r>
      <w:r w:rsidR="0007328E" w:rsidRPr="000D6DFC">
        <w:rPr>
          <w:color w:val="auto"/>
          <w:szCs w:val="28"/>
        </w:rPr>
        <w:t>и др.</w:t>
      </w:r>
    </w:p>
    <w:p w:rsidR="006D7A74" w:rsidRPr="000D6DFC" w:rsidRDefault="001E237F">
      <w:pPr>
        <w:ind w:firstLine="709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В </w:t>
      </w:r>
      <w:r w:rsidR="000D7336" w:rsidRPr="000D6DFC">
        <w:rPr>
          <w:color w:val="auto"/>
          <w:sz w:val="28"/>
          <w:szCs w:val="28"/>
        </w:rPr>
        <w:t>4</w:t>
      </w:r>
      <w:r w:rsidR="00647C7D" w:rsidRPr="000D6DFC">
        <w:rPr>
          <w:color w:val="auto"/>
          <w:sz w:val="28"/>
          <w:szCs w:val="28"/>
        </w:rPr>
        <w:t xml:space="preserve"> </w:t>
      </w:r>
      <w:r w:rsidRPr="000D6DFC">
        <w:rPr>
          <w:color w:val="auto"/>
          <w:sz w:val="28"/>
          <w:szCs w:val="28"/>
        </w:rPr>
        <w:t>квартале 202</w:t>
      </w:r>
      <w:r w:rsidR="00A07D52" w:rsidRPr="000D6DFC">
        <w:rPr>
          <w:color w:val="auto"/>
          <w:sz w:val="28"/>
          <w:szCs w:val="28"/>
        </w:rPr>
        <w:t>5</w:t>
      </w:r>
      <w:r w:rsidRPr="000D6DFC">
        <w:rPr>
          <w:color w:val="auto"/>
          <w:sz w:val="28"/>
          <w:szCs w:val="28"/>
        </w:rPr>
        <w:t xml:space="preserve"> года на контроль поставлено </w:t>
      </w:r>
      <w:r w:rsidR="009A4C05" w:rsidRPr="000D6DFC">
        <w:rPr>
          <w:color w:val="auto"/>
          <w:sz w:val="28"/>
          <w:szCs w:val="28"/>
        </w:rPr>
        <w:t xml:space="preserve">389 </w:t>
      </w:r>
      <w:r w:rsidRPr="000D6DFC">
        <w:rPr>
          <w:color w:val="auto"/>
          <w:sz w:val="28"/>
          <w:szCs w:val="28"/>
        </w:rPr>
        <w:t>обращени</w:t>
      </w:r>
      <w:r w:rsidR="00863F9C" w:rsidRPr="000D6DFC">
        <w:rPr>
          <w:color w:val="auto"/>
          <w:sz w:val="28"/>
          <w:szCs w:val="28"/>
        </w:rPr>
        <w:t>й</w:t>
      </w:r>
      <w:r w:rsidR="00A07D52" w:rsidRPr="000D6DFC">
        <w:rPr>
          <w:color w:val="auto"/>
          <w:sz w:val="28"/>
          <w:szCs w:val="28"/>
        </w:rPr>
        <w:t xml:space="preserve"> из </w:t>
      </w:r>
      <w:r w:rsidR="002A7EF5" w:rsidRPr="000D6DFC">
        <w:rPr>
          <w:color w:val="auto"/>
          <w:sz w:val="28"/>
          <w:szCs w:val="28"/>
        </w:rPr>
        <w:t>4</w:t>
      </w:r>
      <w:r w:rsidR="009A4C05" w:rsidRPr="000D6DFC">
        <w:rPr>
          <w:color w:val="auto"/>
          <w:sz w:val="28"/>
          <w:szCs w:val="28"/>
        </w:rPr>
        <w:t>02</w:t>
      </w:r>
      <w:r w:rsidR="00A07D52" w:rsidRPr="000D6DFC">
        <w:rPr>
          <w:color w:val="auto"/>
          <w:sz w:val="28"/>
          <w:szCs w:val="28"/>
        </w:rPr>
        <w:t xml:space="preserve"> поступивших на рассмотрение в Управление</w:t>
      </w:r>
      <w:r w:rsidR="00635C74" w:rsidRPr="000D6DFC">
        <w:rPr>
          <w:color w:val="auto"/>
          <w:sz w:val="28"/>
          <w:szCs w:val="28"/>
        </w:rPr>
        <w:t>.</w:t>
      </w:r>
      <w:r w:rsidRPr="000D6DFC">
        <w:rPr>
          <w:color w:val="auto"/>
          <w:sz w:val="28"/>
          <w:szCs w:val="28"/>
        </w:rPr>
        <w:t xml:space="preserve"> </w:t>
      </w:r>
    </w:p>
    <w:p w:rsidR="00A07D52" w:rsidRPr="000D6DFC" w:rsidRDefault="00682AE1">
      <w:pPr>
        <w:ind w:left="142" w:firstLine="567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 xml:space="preserve">В ПП СООН зарегистрировано  </w:t>
      </w:r>
      <w:r w:rsidR="009A4C05" w:rsidRPr="000D6DFC">
        <w:rPr>
          <w:color w:val="auto"/>
          <w:sz w:val="28"/>
          <w:szCs w:val="28"/>
        </w:rPr>
        <w:t>714 обращений</w:t>
      </w:r>
      <w:r w:rsidRPr="000D6DFC">
        <w:rPr>
          <w:color w:val="auto"/>
          <w:sz w:val="28"/>
          <w:szCs w:val="28"/>
        </w:rPr>
        <w:t>.</w:t>
      </w:r>
    </w:p>
    <w:p w:rsidR="006D7A74" w:rsidRPr="000D6DFC" w:rsidRDefault="001E237F">
      <w:pPr>
        <w:ind w:left="142" w:firstLine="567"/>
        <w:jc w:val="both"/>
        <w:rPr>
          <w:color w:val="auto"/>
          <w:sz w:val="28"/>
          <w:szCs w:val="28"/>
        </w:rPr>
      </w:pPr>
      <w:r w:rsidRPr="000D6DFC">
        <w:rPr>
          <w:color w:val="auto"/>
          <w:sz w:val="28"/>
          <w:szCs w:val="28"/>
        </w:rPr>
        <w:t>За отчетный период в приемную УФНС России по Нижегородской области  обратил</w:t>
      </w:r>
      <w:r w:rsidR="001D7FB1" w:rsidRPr="000D6DFC">
        <w:rPr>
          <w:color w:val="auto"/>
          <w:sz w:val="28"/>
          <w:szCs w:val="28"/>
        </w:rPr>
        <w:t xml:space="preserve">ось </w:t>
      </w:r>
      <w:r w:rsidR="009A4C05" w:rsidRPr="000D6DFC">
        <w:rPr>
          <w:color w:val="auto"/>
          <w:sz w:val="28"/>
          <w:szCs w:val="28"/>
        </w:rPr>
        <w:t>семь</w:t>
      </w:r>
      <w:r w:rsidR="00A07D52" w:rsidRPr="000D6DFC">
        <w:rPr>
          <w:color w:val="auto"/>
          <w:sz w:val="28"/>
          <w:szCs w:val="28"/>
        </w:rPr>
        <w:t xml:space="preserve"> </w:t>
      </w:r>
      <w:r w:rsidRPr="000D6DFC">
        <w:rPr>
          <w:color w:val="auto"/>
          <w:sz w:val="28"/>
          <w:szCs w:val="28"/>
        </w:rPr>
        <w:t>налогоплательщик</w:t>
      </w:r>
      <w:r w:rsidR="000939CD" w:rsidRPr="000D6DFC">
        <w:rPr>
          <w:color w:val="auto"/>
          <w:sz w:val="28"/>
          <w:szCs w:val="28"/>
        </w:rPr>
        <w:t>ов</w:t>
      </w:r>
      <w:r w:rsidRPr="000D6DFC">
        <w:rPr>
          <w:color w:val="auto"/>
          <w:sz w:val="28"/>
          <w:szCs w:val="28"/>
        </w:rPr>
        <w:t>, котор</w:t>
      </w:r>
      <w:r w:rsidR="001D7FB1" w:rsidRPr="000D6DFC">
        <w:rPr>
          <w:color w:val="auto"/>
          <w:sz w:val="28"/>
          <w:szCs w:val="28"/>
        </w:rPr>
        <w:t>ым</w:t>
      </w:r>
      <w:r w:rsidRPr="000D6DFC">
        <w:rPr>
          <w:color w:val="auto"/>
          <w:sz w:val="28"/>
          <w:szCs w:val="28"/>
        </w:rPr>
        <w:t xml:space="preserve"> были даны подробные разъяснения специалистами Управления.</w:t>
      </w:r>
    </w:p>
    <w:p w:rsidR="006A0E61" w:rsidRPr="000D6DFC" w:rsidRDefault="006A0E61" w:rsidP="002534C0">
      <w:pPr>
        <w:rPr>
          <w:sz w:val="28"/>
          <w:szCs w:val="28"/>
        </w:rPr>
      </w:pP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0D7336">
        <w:rPr>
          <w:sz w:val="28"/>
        </w:rPr>
        <w:t>4</w:t>
      </w:r>
      <w:r>
        <w:rPr>
          <w:sz w:val="28"/>
        </w:rPr>
        <w:t xml:space="preserve"> квартал 202</w:t>
      </w:r>
      <w:r w:rsidR="00F932D8">
        <w:rPr>
          <w:sz w:val="28"/>
        </w:rPr>
        <w:t>5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 w:rsidP="007A586E">
      <w:pPr>
        <w:pStyle w:val="ab"/>
        <w:ind w:left="2835" w:hanging="141"/>
      </w:pPr>
      <w:r>
        <w:t>2.</w:t>
      </w:r>
      <w:r w:rsidR="002534C0" w:rsidRPr="002534C0">
        <w:t xml:space="preserve"> </w:t>
      </w:r>
      <w:r>
        <w:t xml:space="preserve">Справка по работе с обращениями граждан в территориальных налоговых органах Нижегородской области в </w:t>
      </w:r>
      <w:r w:rsidR="000D7336">
        <w:t>4</w:t>
      </w:r>
      <w:r>
        <w:t xml:space="preserve"> квартале 202</w:t>
      </w:r>
      <w:r w:rsidR="00F932D8">
        <w:t>5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6D7A74" w:rsidRDefault="006D7A74">
      <w:pPr>
        <w:pStyle w:val="ab"/>
        <w:rPr>
          <w:sz w:val="26"/>
        </w:rPr>
      </w:pPr>
    </w:p>
    <w:p w:rsidR="007A586E" w:rsidRDefault="007A586E">
      <w:pPr>
        <w:pStyle w:val="ab"/>
        <w:rPr>
          <w:sz w:val="26"/>
        </w:rPr>
      </w:pPr>
    </w:p>
    <w:p w:rsidR="007A586E" w:rsidRDefault="007A586E">
      <w:pPr>
        <w:pStyle w:val="ab"/>
        <w:rPr>
          <w:sz w:val="26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2534C0" w:rsidRPr="000D6DFC" w:rsidRDefault="002534C0">
      <w:pPr>
        <w:pStyle w:val="af5"/>
        <w:ind w:right="125"/>
        <w:jc w:val="right"/>
        <w:rPr>
          <w:b w:val="0"/>
          <w:sz w:val="18"/>
        </w:rPr>
      </w:pPr>
    </w:p>
    <w:p w:rsidR="006D7A74" w:rsidRDefault="008347C5">
      <w:pPr>
        <w:pStyle w:val="af5"/>
        <w:ind w:right="125"/>
        <w:jc w:val="right"/>
        <w:rPr>
          <w:b w:val="0"/>
          <w:sz w:val="18"/>
        </w:rPr>
      </w:pPr>
      <w:r>
        <w:rPr>
          <w:b w:val="0"/>
          <w:sz w:val="18"/>
        </w:rPr>
        <w:lastRenderedPageBreak/>
        <w:t>П</w:t>
      </w:r>
      <w:r w:rsidR="001E237F">
        <w:rPr>
          <w:b w:val="0"/>
          <w:sz w:val="18"/>
        </w:rPr>
        <w:t>риложение 1</w:t>
      </w:r>
    </w:p>
    <w:p w:rsidR="006D7A74" w:rsidRDefault="001E237F">
      <w:pPr>
        <w:jc w:val="center"/>
        <w:rPr>
          <w:rFonts w:ascii="Times New Roman&quot;" w:hAnsi="Times New Roman&quot;"/>
          <w:sz w:val="20"/>
        </w:rPr>
      </w:pPr>
      <w:r>
        <w:rPr>
          <w:rFonts w:ascii="Times New Roman&quot;" w:hAnsi="Times New Roman&quot;"/>
        </w:rPr>
        <w:t>СПРАВКА</w:t>
      </w:r>
    </w:p>
    <w:p w:rsidR="00016E84" w:rsidRDefault="001E237F" w:rsidP="00016E84">
      <w:pPr>
        <w:jc w:val="center"/>
        <w:rPr>
          <w:noProof/>
        </w:rPr>
      </w:pPr>
      <w:r>
        <w:rPr>
          <w:rFonts w:ascii="Times New Roman&quot;" w:hAnsi="Times New Roman&quot;"/>
          <w:sz w:val="18"/>
        </w:rPr>
        <w:t> </w:t>
      </w:r>
      <w:r w:rsidR="00016E84">
        <w:rPr>
          <w:noProof/>
        </w:rPr>
        <w:t>Входящей корреспонденции по тематике обращений граждан</w:t>
      </w:r>
    </w:p>
    <w:p w:rsidR="00901FCC" w:rsidRDefault="00901FCC" w:rsidP="00901FC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01.10.2025 </w:t>
      </w:r>
      <w:r>
        <w:rPr>
          <w:noProof/>
        </w:rPr>
        <w:t>по</w:t>
      </w:r>
      <w:r>
        <w:rPr>
          <w:noProof/>
          <w:lang w:val="en-US"/>
        </w:rPr>
        <w:t xml:space="preserve"> 31.12.2025</w:t>
      </w:r>
    </w:p>
    <w:p w:rsidR="00901FCC" w:rsidRDefault="00901FCC" w:rsidP="00901FC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901FCC" w:rsidTr="00901FCC">
        <w:trPr>
          <w:cantSplit/>
          <w:trHeight w:val="207"/>
        </w:trPr>
        <w:tc>
          <w:tcPr>
            <w:tcW w:w="8931" w:type="dxa"/>
            <w:vMerge w:val="restart"/>
          </w:tcPr>
          <w:p w:rsidR="00901FCC" w:rsidRDefault="00901FCC" w:rsidP="004421A2">
            <w:pPr>
              <w:jc w:val="center"/>
              <w:rPr>
                <w:noProof/>
                <w:sz w:val="18"/>
                <w:lang w:val="en-US"/>
              </w:rPr>
            </w:pPr>
          </w:p>
          <w:p w:rsidR="00901FCC" w:rsidRDefault="00901FCC" w:rsidP="004421A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901FCC" w:rsidRDefault="00901FCC" w:rsidP="004421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01FCC" w:rsidTr="00901FCC">
        <w:trPr>
          <w:cantSplit/>
          <w:trHeight w:val="437"/>
        </w:trPr>
        <w:tc>
          <w:tcPr>
            <w:tcW w:w="8931" w:type="dxa"/>
            <w:vMerge/>
          </w:tcPr>
          <w:p w:rsidR="00901FCC" w:rsidRDefault="00901FCC" w:rsidP="004421A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901FCC" w:rsidRDefault="00901FCC" w:rsidP="004421A2">
            <w:pPr>
              <w:jc w:val="center"/>
              <w:rPr>
                <w:noProof/>
                <w:sz w:val="18"/>
              </w:rPr>
            </w:pPr>
          </w:p>
        </w:tc>
      </w:tr>
      <w:tr w:rsidR="00901FCC" w:rsidRPr="00901FCC" w:rsidTr="00901FCC">
        <w:trPr>
          <w:cantSplit/>
        </w:trPr>
        <w:tc>
          <w:tcPr>
            <w:tcW w:w="8931" w:type="dxa"/>
          </w:tcPr>
          <w:p w:rsidR="00901FCC" w:rsidRPr="00901FCC" w:rsidRDefault="00901FCC" w:rsidP="004421A2">
            <w:pPr>
              <w:jc w:val="center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  <w:tc>
          <w:tcPr>
            <w:tcW w:w="1559" w:type="dxa"/>
          </w:tcPr>
          <w:p w:rsidR="00901FCC" w:rsidRPr="00901FCC" w:rsidRDefault="00901FCC" w:rsidP="004421A2">
            <w:pPr>
              <w:jc w:val="center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38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29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27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22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18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17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16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16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13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12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10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9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8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8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7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5</w:t>
            </w:r>
          </w:p>
        </w:tc>
      </w:tr>
      <w:tr w:rsidR="0080071D" w:rsidRPr="00901FCC" w:rsidTr="004421A2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5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5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4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4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4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3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2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lastRenderedPageBreak/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901FCC" w:rsidTr="00901FCC">
        <w:trPr>
          <w:cantSplit/>
        </w:trPr>
        <w:tc>
          <w:tcPr>
            <w:tcW w:w="8931" w:type="dxa"/>
          </w:tcPr>
          <w:p w:rsidR="0080071D" w:rsidRPr="00901FCC" w:rsidRDefault="0080071D" w:rsidP="004421A2">
            <w:pPr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80071D" w:rsidRPr="00901FCC" w:rsidRDefault="0080071D" w:rsidP="004421A2">
            <w:pPr>
              <w:jc w:val="right"/>
              <w:rPr>
                <w:noProof/>
                <w:sz w:val="20"/>
              </w:rPr>
            </w:pPr>
            <w:r w:rsidRPr="00901FCC">
              <w:rPr>
                <w:noProof/>
                <w:sz w:val="20"/>
              </w:rPr>
              <w:t>1</w:t>
            </w:r>
          </w:p>
        </w:tc>
      </w:tr>
      <w:tr w:rsidR="0080071D" w:rsidRPr="0080071D" w:rsidTr="00901FCC">
        <w:trPr>
          <w:cantSplit/>
        </w:trPr>
        <w:tc>
          <w:tcPr>
            <w:tcW w:w="8931" w:type="dxa"/>
          </w:tcPr>
          <w:p w:rsidR="0080071D" w:rsidRPr="0080071D" w:rsidRDefault="0080071D" w:rsidP="004421A2">
            <w:pPr>
              <w:rPr>
                <w:b/>
                <w:noProof/>
                <w:sz w:val="20"/>
              </w:rPr>
            </w:pPr>
            <w:r w:rsidRPr="0080071D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559" w:type="dxa"/>
          </w:tcPr>
          <w:p w:rsidR="0080071D" w:rsidRPr="0080071D" w:rsidRDefault="0080071D" w:rsidP="004421A2">
            <w:pPr>
              <w:jc w:val="right"/>
              <w:rPr>
                <w:b/>
                <w:noProof/>
                <w:sz w:val="20"/>
              </w:rPr>
            </w:pPr>
            <w:r w:rsidRPr="0080071D">
              <w:rPr>
                <w:b/>
                <w:noProof/>
                <w:sz w:val="20"/>
              </w:rPr>
              <w:t>402</w:t>
            </w:r>
          </w:p>
        </w:tc>
      </w:tr>
    </w:tbl>
    <w:p w:rsidR="00901FCC" w:rsidRPr="00901FCC" w:rsidRDefault="00901FCC" w:rsidP="00901FCC">
      <w:pPr>
        <w:rPr>
          <w:noProof/>
          <w:sz w:val="20"/>
        </w:rPr>
      </w:pPr>
    </w:p>
    <w:p w:rsidR="00901FCC" w:rsidRPr="00901FCC" w:rsidRDefault="00901FCC" w:rsidP="00901FCC">
      <w:pPr>
        <w:rPr>
          <w:noProof/>
          <w:sz w:val="20"/>
        </w:rPr>
      </w:pPr>
    </w:p>
    <w:p w:rsidR="00851949" w:rsidRPr="00901FCC" w:rsidRDefault="00851949" w:rsidP="00851949">
      <w:pPr>
        <w:rPr>
          <w:noProof/>
          <w:sz w:val="20"/>
        </w:rPr>
      </w:pPr>
    </w:p>
    <w:p w:rsidR="00851949" w:rsidRPr="00901FCC" w:rsidRDefault="00851949" w:rsidP="00851949">
      <w:pPr>
        <w:rPr>
          <w:noProof/>
          <w:sz w:val="20"/>
        </w:rPr>
      </w:pPr>
    </w:p>
    <w:p w:rsidR="00851949" w:rsidRPr="00851949" w:rsidRDefault="00851949" w:rsidP="00E67963">
      <w:pPr>
        <w:jc w:val="center"/>
        <w:rPr>
          <w:noProof/>
          <w:sz w:val="20"/>
        </w:rPr>
      </w:pPr>
    </w:p>
    <w:p w:rsidR="00E67963" w:rsidRPr="00851949" w:rsidRDefault="00E67963" w:rsidP="00E67963">
      <w:pPr>
        <w:jc w:val="center"/>
        <w:rPr>
          <w:noProof/>
          <w:sz w:val="20"/>
          <w:lang w:val="en-US"/>
        </w:rPr>
      </w:pPr>
    </w:p>
    <w:p w:rsidR="006D7A74" w:rsidRPr="00851949" w:rsidRDefault="006D7A74" w:rsidP="00851949">
      <w:pPr>
        <w:ind w:left="142"/>
        <w:rPr>
          <w:sz w:val="20"/>
        </w:rPr>
        <w:sectPr w:rsidR="006D7A74" w:rsidRPr="00851949" w:rsidSect="00851949">
          <w:headerReference w:type="default" r:id="rId9"/>
          <w:pgSz w:w="11906" w:h="16838"/>
          <w:pgMar w:top="0" w:right="567" w:bottom="851" w:left="993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 xml:space="preserve">по работе с обращениями граждан в территориальных налоговых органах Нижегородской области в </w:t>
      </w:r>
      <w:r w:rsidR="000D7336">
        <w:rPr>
          <w:b/>
          <w:sz w:val="26"/>
        </w:rPr>
        <w:t>4</w:t>
      </w:r>
      <w:r>
        <w:rPr>
          <w:b/>
          <w:sz w:val="26"/>
        </w:rPr>
        <w:t xml:space="preserve">  квартале 20</w:t>
      </w:r>
      <w:r w:rsidR="00B07461">
        <w:rPr>
          <w:b/>
          <w:sz w:val="26"/>
        </w:rPr>
        <w:t>2</w:t>
      </w:r>
      <w:r w:rsidR="00A07D52">
        <w:rPr>
          <w:b/>
          <w:sz w:val="26"/>
        </w:rPr>
        <w:t>5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7809" w:type="dxa"/>
        <w:tblInd w:w="108" w:type="dxa"/>
        <w:tblLook w:val="00A0" w:firstRow="1" w:lastRow="0" w:firstColumn="1" w:lastColumn="0" w:noHBand="0" w:noVBand="0"/>
      </w:tblPr>
      <w:tblGrid>
        <w:gridCol w:w="514"/>
        <w:gridCol w:w="5531"/>
        <w:gridCol w:w="2418"/>
        <w:gridCol w:w="2691"/>
        <w:gridCol w:w="2690"/>
        <w:gridCol w:w="1983"/>
        <w:gridCol w:w="1982"/>
      </w:tblGrid>
      <w:tr w:rsidR="003D279E" w:rsidRPr="00191C3A" w:rsidTr="003E5935">
        <w:trPr>
          <w:gridAfter w:val="1"/>
          <w:wAfter w:w="1985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547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Межрайонная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CB4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3E5935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ind w:left="390" w:hanging="390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5920C7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E07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D279E" w:rsidRPr="00191C3A" w:rsidTr="003E5935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161AB5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2D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5920C7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A01EAF" w:rsidP="00161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Tr="003E5935">
        <w:trPr>
          <w:gridAfter w:val="1"/>
          <w:wAfter w:w="1985" w:type="dxa"/>
          <w:trHeight w:val="141"/>
        </w:trPr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161AB5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5920C7" w:rsidP="00CB4B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5920C7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161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A01EAF" w:rsidRDefault="00A01EAF" w:rsidP="00161AB5">
            <w:pPr>
              <w:jc w:val="center"/>
              <w:rPr>
                <w:b/>
                <w:bCs/>
              </w:rPr>
            </w:pPr>
            <w:r w:rsidRPr="00A01EAF">
              <w:rPr>
                <w:b/>
                <w:bCs/>
              </w:rPr>
              <w:t>72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71145E" w:rsidRDefault="001E237F">
      <w:pPr>
        <w:ind w:firstLine="567"/>
        <w:jc w:val="both"/>
        <w:rPr>
          <w:szCs w:val="24"/>
        </w:rPr>
      </w:pPr>
      <w:r w:rsidRPr="00017585">
        <w:rPr>
          <w:szCs w:val="24"/>
        </w:rPr>
        <w:t>Наибольшее количество обращений касались вопросов:</w:t>
      </w:r>
      <w:r w:rsidR="008E52A7" w:rsidRPr="00017585">
        <w:rPr>
          <w:szCs w:val="24"/>
        </w:rPr>
        <w:t xml:space="preserve"> </w:t>
      </w:r>
      <w:r w:rsidR="005C0110" w:rsidRPr="00017585">
        <w:rPr>
          <w:szCs w:val="24"/>
        </w:rPr>
        <w:t xml:space="preserve">задолженности по налогам и сборам - </w:t>
      </w:r>
      <w:r w:rsidR="0071145E">
        <w:rPr>
          <w:szCs w:val="24"/>
        </w:rPr>
        <w:t>1095</w:t>
      </w:r>
      <w:r w:rsidR="005C0110" w:rsidRPr="00017585">
        <w:rPr>
          <w:szCs w:val="24"/>
        </w:rPr>
        <w:t xml:space="preserve"> (</w:t>
      </w:r>
      <w:r w:rsidR="0071145E">
        <w:rPr>
          <w:szCs w:val="24"/>
        </w:rPr>
        <w:t>16,4</w:t>
      </w:r>
      <w:r w:rsidR="005C0110" w:rsidRPr="00017585">
        <w:rPr>
          <w:szCs w:val="24"/>
        </w:rPr>
        <w:t xml:space="preserve">%); </w:t>
      </w:r>
      <w:r w:rsidR="0071145E">
        <w:rPr>
          <w:szCs w:val="24"/>
        </w:rPr>
        <w:t xml:space="preserve">налоговой отчетности </w:t>
      </w:r>
      <w:r w:rsidR="0071145E" w:rsidRPr="00017585">
        <w:rPr>
          <w:szCs w:val="24"/>
        </w:rPr>
        <w:t xml:space="preserve">–  </w:t>
      </w:r>
      <w:r w:rsidR="0071145E">
        <w:rPr>
          <w:szCs w:val="24"/>
        </w:rPr>
        <w:t xml:space="preserve">574 </w:t>
      </w:r>
      <w:r w:rsidR="0071145E" w:rsidRPr="00017585">
        <w:rPr>
          <w:szCs w:val="24"/>
        </w:rPr>
        <w:t>(</w:t>
      </w:r>
      <w:r w:rsidR="0071145E">
        <w:rPr>
          <w:szCs w:val="24"/>
        </w:rPr>
        <w:t>8,6</w:t>
      </w:r>
      <w:r w:rsidR="0071145E" w:rsidRPr="00017585">
        <w:rPr>
          <w:szCs w:val="24"/>
        </w:rPr>
        <w:t>%)</w:t>
      </w:r>
      <w:r w:rsidR="0071145E">
        <w:rPr>
          <w:szCs w:val="24"/>
        </w:rPr>
        <w:t>;</w:t>
      </w:r>
    </w:p>
    <w:p w:rsidR="006D7A74" w:rsidRPr="00017585" w:rsidRDefault="0071145E">
      <w:pPr>
        <w:ind w:firstLine="567"/>
        <w:jc w:val="both"/>
        <w:rPr>
          <w:color w:val="FF0000"/>
          <w:szCs w:val="24"/>
        </w:rPr>
      </w:pPr>
      <w:r>
        <w:rPr>
          <w:szCs w:val="24"/>
        </w:rPr>
        <w:t xml:space="preserve">госпошлины </w:t>
      </w:r>
      <w:r w:rsidR="00017585" w:rsidRPr="00017585">
        <w:rPr>
          <w:szCs w:val="24"/>
        </w:rPr>
        <w:t>–</w:t>
      </w:r>
      <w:r>
        <w:rPr>
          <w:szCs w:val="24"/>
        </w:rPr>
        <w:t>540</w:t>
      </w:r>
      <w:r w:rsidR="005C0110">
        <w:rPr>
          <w:szCs w:val="24"/>
        </w:rPr>
        <w:t xml:space="preserve"> </w:t>
      </w:r>
      <w:r w:rsidR="00017585" w:rsidRPr="00017585">
        <w:rPr>
          <w:szCs w:val="24"/>
        </w:rPr>
        <w:t xml:space="preserve"> (</w:t>
      </w:r>
      <w:r>
        <w:rPr>
          <w:szCs w:val="24"/>
        </w:rPr>
        <w:t>8,1</w:t>
      </w:r>
      <w:r w:rsidR="00017585" w:rsidRPr="00017585">
        <w:rPr>
          <w:szCs w:val="24"/>
        </w:rPr>
        <w:t>%)</w:t>
      </w:r>
      <w:r>
        <w:rPr>
          <w:szCs w:val="24"/>
        </w:rPr>
        <w:t>.</w:t>
      </w:r>
      <w:r w:rsidR="00E856BA">
        <w:rPr>
          <w:szCs w:val="24"/>
        </w:rPr>
        <w:t xml:space="preserve"> </w:t>
      </w:r>
    </w:p>
    <w:sectPr w:rsidR="006D7A74" w:rsidRPr="00017585" w:rsidSect="00305418">
      <w:headerReference w:type="default" r:id="rId10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A2" w:rsidRDefault="004421A2">
      <w:r>
        <w:separator/>
      </w:r>
    </w:p>
  </w:endnote>
  <w:endnote w:type="continuationSeparator" w:id="0">
    <w:p w:rsidR="004421A2" w:rsidRDefault="0044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altName w:val="RNIVC25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A2" w:rsidRDefault="004421A2">
      <w:r>
        <w:separator/>
      </w:r>
    </w:p>
  </w:footnote>
  <w:footnote w:type="continuationSeparator" w:id="0">
    <w:p w:rsidR="004421A2" w:rsidRDefault="0044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A2" w:rsidRDefault="004421A2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277AB4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4421A2" w:rsidRDefault="004421A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A2" w:rsidRDefault="004421A2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5920C7">
      <w:rPr>
        <w:rStyle w:val="a5"/>
        <w:noProof/>
        <w:sz w:val="22"/>
      </w:rPr>
      <w:t>8</w:t>
    </w:r>
    <w:r>
      <w:rPr>
        <w:rStyle w:val="a5"/>
        <w:sz w:val="22"/>
      </w:rPr>
      <w:fldChar w:fldCharType="end"/>
    </w:r>
  </w:p>
  <w:p w:rsidR="004421A2" w:rsidRDefault="004421A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0C1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B698B"/>
    <w:multiLevelType w:val="hybridMultilevel"/>
    <w:tmpl w:val="9BC8C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850B9"/>
    <w:multiLevelType w:val="hybridMultilevel"/>
    <w:tmpl w:val="FE8C0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6835"/>
    <w:rsid w:val="00014210"/>
    <w:rsid w:val="00016E84"/>
    <w:rsid w:val="00017585"/>
    <w:rsid w:val="00020F56"/>
    <w:rsid w:val="00024FF9"/>
    <w:rsid w:val="00040580"/>
    <w:rsid w:val="000479C7"/>
    <w:rsid w:val="0007328E"/>
    <w:rsid w:val="00081123"/>
    <w:rsid w:val="00085E11"/>
    <w:rsid w:val="00090FF8"/>
    <w:rsid w:val="000918A0"/>
    <w:rsid w:val="000939CD"/>
    <w:rsid w:val="00095DE3"/>
    <w:rsid w:val="000A37DF"/>
    <w:rsid w:val="000C12B6"/>
    <w:rsid w:val="000C18C6"/>
    <w:rsid w:val="000D6DFC"/>
    <w:rsid w:val="000D7336"/>
    <w:rsid w:val="001277C1"/>
    <w:rsid w:val="00135ACE"/>
    <w:rsid w:val="00161AB5"/>
    <w:rsid w:val="00174914"/>
    <w:rsid w:val="00180E9C"/>
    <w:rsid w:val="0018434C"/>
    <w:rsid w:val="001919B4"/>
    <w:rsid w:val="001957F6"/>
    <w:rsid w:val="001C3AF0"/>
    <w:rsid w:val="001D7FB1"/>
    <w:rsid w:val="001E237F"/>
    <w:rsid w:val="00214878"/>
    <w:rsid w:val="00243C58"/>
    <w:rsid w:val="002512AB"/>
    <w:rsid w:val="00253045"/>
    <w:rsid w:val="002534C0"/>
    <w:rsid w:val="00272974"/>
    <w:rsid w:val="00274545"/>
    <w:rsid w:val="00277AB4"/>
    <w:rsid w:val="002A284C"/>
    <w:rsid w:val="002A7EF5"/>
    <w:rsid w:val="002B66AE"/>
    <w:rsid w:val="002D3255"/>
    <w:rsid w:val="002E1C84"/>
    <w:rsid w:val="002E4288"/>
    <w:rsid w:val="00305418"/>
    <w:rsid w:val="00314252"/>
    <w:rsid w:val="00326448"/>
    <w:rsid w:val="00326872"/>
    <w:rsid w:val="00333626"/>
    <w:rsid w:val="003414B5"/>
    <w:rsid w:val="00357435"/>
    <w:rsid w:val="0036665C"/>
    <w:rsid w:val="0038787C"/>
    <w:rsid w:val="003B3EB3"/>
    <w:rsid w:val="003D279E"/>
    <w:rsid w:val="003D52BA"/>
    <w:rsid w:val="003D5E11"/>
    <w:rsid w:val="003E0D72"/>
    <w:rsid w:val="003E5935"/>
    <w:rsid w:val="003E6F12"/>
    <w:rsid w:val="00413BB0"/>
    <w:rsid w:val="00440FC1"/>
    <w:rsid w:val="004421A2"/>
    <w:rsid w:val="00466052"/>
    <w:rsid w:val="004911B1"/>
    <w:rsid w:val="00496BAD"/>
    <w:rsid w:val="004C34A8"/>
    <w:rsid w:val="004E4D64"/>
    <w:rsid w:val="004F177F"/>
    <w:rsid w:val="004F2C4D"/>
    <w:rsid w:val="005410AA"/>
    <w:rsid w:val="00547E9D"/>
    <w:rsid w:val="00554350"/>
    <w:rsid w:val="00557006"/>
    <w:rsid w:val="005703BD"/>
    <w:rsid w:val="00590567"/>
    <w:rsid w:val="005920C7"/>
    <w:rsid w:val="00593842"/>
    <w:rsid w:val="005A3C3B"/>
    <w:rsid w:val="005B7F7C"/>
    <w:rsid w:val="005C0110"/>
    <w:rsid w:val="005C4C5B"/>
    <w:rsid w:val="005D6261"/>
    <w:rsid w:val="005D7D39"/>
    <w:rsid w:val="005E5BC6"/>
    <w:rsid w:val="00611028"/>
    <w:rsid w:val="00635C74"/>
    <w:rsid w:val="006430EE"/>
    <w:rsid w:val="0064783C"/>
    <w:rsid w:val="00647C7D"/>
    <w:rsid w:val="00682AE1"/>
    <w:rsid w:val="00687F7D"/>
    <w:rsid w:val="006A0E61"/>
    <w:rsid w:val="006A1845"/>
    <w:rsid w:val="006A73CD"/>
    <w:rsid w:val="006C14AF"/>
    <w:rsid w:val="006C280D"/>
    <w:rsid w:val="006D159E"/>
    <w:rsid w:val="006D7A74"/>
    <w:rsid w:val="006E18F4"/>
    <w:rsid w:val="006F185A"/>
    <w:rsid w:val="006F5CCB"/>
    <w:rsid w:val="0071145E"/>
    <w:rsid w:val="007128BD"/>
    <w:rsid w:val="00721C90"/>
    <w:rsid w:val="0073598E"/>
    <w:rsid w:val="007364EB"/>
    <w:rsid w:val="00747625"/>
    <w:rsid w:val="00752797"/>
    <w:rsid w:val="007547AD"/>
    <w:rsid w:val="00780992"/>
    <w:rsid w:val="00790668"/>
    <w:rsid w:val="007A586E"/>
    <w:rsid w:val="007D2125"/>
    <w:rsid w:val="007D3A1A"/>
    <w:rsid w:val="007E732F"/>
    <w:rsid w:val="0080071D"/>
    <w:rsid w:val="00804B30"/>
    <w:rsid w:val="008347C5"/>
    <w:rsid w:val="00847946"/>
    <w:rsid w:val="00851949"/>
    <w:rsid w:val="008559CE"/>
    <w:rsid w:val="00863F9C"/>
    <w:rsid w:val="00864222"/>
    <w:rsid w:val="00882E62"/>
    <w:rsid w:val="00882E8E"/>
    <w:rsid w:val="00884545"/>
    <w:rsid w:val="00892979"/>
    <w:rsid w:val="00896F91"/>
    <w:rsid w:val="008B12DC"/>
    <w:rsid w:val="008B7BC8"/>
    <w:rsid w:val="008D34C5"/>
    <w:rsid w:val="008E52A7"/>
    <w:rsid w:val="008E6A05"/>
    <w:rsid w:val="008F1363"/>
    <w:rsid w:val="00901FCC"/>
    <w:rsid w:val="00911661"/>
    <w:rsid w:val="00914C64"/>
    <w:rsid w:val="009653DC"/>
    <w:rsid w:val="00965D82"/>
    <w:rsid w:val="00967CDC"/>
    <w:rsid w:val="00971EE4"/>
    <w:rsid w:val="00975B2F"/>
    <w:rsid w:val="0098243A"/>
    <w:rsid w:val="009A4C05"/>
    <w:rsid w:val="009D248E"/>
    <w:rsid w:val="009D6AC1"/>
    <w:rsid w:val="009F2EE5"/>
    <w:rsid w:val="00A01EAF"/>
    <w:rsid w:val="00A07D52"/>
    <w:rsid w:val="00A124A7"/>
    <w:rsid w:val="00A33DB4"/>
    <w:rsid w:val="00A37B95"/>
    <w:rsid w:val="00A540EE"/>
    <w:rsid w:val="00A55B9F"/>
    <w:rsid w:val="00A7193B"/>
    <w:rsid w:val="00A73AC1"/>
    <w:rsid w:val="00A75371"/>
    <w:rsid w:val="00AB014A"/>
    <w:rsid w:val="00AB40CB"/>
    <w:rsid w:val="00AC1D78"/>
    <w:rsid w:val="00AF51C5"/>
    <w:rsid w:val="00B055FB"/>
    <w:rsid w:val="00B07461"/>
    <w:rsid w:val="00B14330"/>
    <w:rsid w:val="00B22418"/>
    <w:rsid w:val="00B65407"/>
    <w:rsid w:val="00B70F5D"/>
    <w:rsid w:val="00B94C76"/>
    <w:rsid w:val="00BA2569"/>
    <w:rsid w:val="00BA7534"/>
    <w:rsid w:val="00C06362"/>
    <w:rsid w:val="00C71B9B"/>
    <w:rsid w:val="00C779BB"/>
    <w:rsid w:val="00CA0422"/>
    <w:rsid w:val="00CB05AA"/>
    <w:rsid w:val="00CB4B8A"/>
    <w:rsid w:val="00CB5998"/>
    <w:rsid w:val="00CB606F"/>
    <w:rsid w:val="00CB67EC"/>
    <w:rsid w:val="00CB710A"/>
    <w:rsid w:val="00CC3371"/>
    <w:rsid w:val="00CC4B19"/>
    <w:rsid w:val="00CD426A"/>
    <w:rsid w:val="00D14B7C"/>
    <w:rsid w:val="00D1593B"/>
    <w:rsid w:val="00D26F44"/>
    <w:rsid w:val="00D57004"/>
    <w:rsid w:val="00D66B8B"/>
    <w:rsid w:val="00DB4CB5"/>
    <w:rsid w:val="00DF39FD"/>
    <w:rsid w:val="00E07B7E"/>
    <w:rsid w:val="00E12E7D"/>
    <w:rsid w:val="00E40DEE"/>
    <w:rsid w:val="00E42295"/>
    <w:rsid w:val="00E63031"/>
    <w:rsid w:val="00E67963"/>
    <w:rsid w:val="00E856BA"/>
    <w:rsid w:val="00E96DD9"/>
    <w:rsid w:val="00EA6CEE"/>
    <w:rsid w:val="00EB125D"/>
    <w:rsid w:val="00EC55EB"/>
    <w:rsid w:val="00F34B5A"/>
    <w:rsid w:val="00F35FED"/>
    <w:rsid w:val="00F51E21"/>
    <w:rsid w:val="00F54F94"/>
    <w:rsid w:val="00F750E1"/>
    <w:rsid w:val="00F7656B"/>
    <w:rsid w:val="00F932D8"/>
    <w:rsid w:val="00FC35E8"/>
    <w:rsid w:val="00FC387F"/>
    <w:rsid w:val="00FD7698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5B2F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75B2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605B-061D-46B8-9918-2E452AF1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2026-01-13T15:37:00Z</cp:lastPrinted>
  <dcterms:created xsi:type="dcterms:W3CDTF">2026-01-20T08:01:00Z</dcterms:created>
  <dcterms:modified xsi:type="dcterms:W3CDTF">2026-01-20T08:01:00Z</dcterms:modified>
</cp:coreProperties>
</file>