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2"/>
        <w:tblInd w:type="dxa" w:w="-72"/>
      </w:tblPr>
      <w:tblGrid>
        <w:gridCol w:w="5495"/>
        <w:gridCol w:w="4819"/>
      </w:tblGrid>
      <w:tr>
        <w:trPr>
          <w:trHeight w:hRule="atLeast" w:val="1079"/>
        </w:trPr>
        <w:tc>
          <w:tcPr>
            <w:tcW w:type="dxa" w:w="5495"/>
            <w:shd w:fill="auto" w:val="clear"/>
          </w:tcPr>
          <w:p w14:paraId="04000000">
            <w:pPr>
              <w:rPr>
                <w:sz w:val="26"/>
              </w:rPr>
            </w:pPr>
          </w:p>
        </w:tc>
        <w:tc>
          <w:tcPr>
            <w:tcW w:type="dxa" w:w="4819"/>
            <w:shd w:fill="auto" w:val="clear"/>
          </w:tcPr>
          <w:p w14:paraId="05000000">
            <w:pPr>
              <w:pStyle w:val="Style_3"/>
              <w:ind/>
              <w:jc w:val="right"/>
            </w:pPr>
          </w:p>
          <w:p w14:paraId="06000000">
            <w:pPr>
              <w:pStyle w:val="Style_3"/>
              <w:ind w:hanging="389" w:left="389"/>
              <w:jc w:val="right"/>
            </w:pPr>
            <w:r>
              <w:t>Р</w:t>
            </w:r>
            <w:r>
              <w:t>уководител</w:t>
            </w:r>
            <w:r>
              <w:t>ю</w:t>
            </w:r>
            <w:r>
              <w:t xml:space="preserve"> УФНС России по Нижегородской области</w:t>
            </w:r>
          </w:p>
          <w:p w14:paraId="07000000">
            <w:pPr>
              <w:pStyle w:val="Style_3"/>
              <w:ind/>
              <w:jc w:val="right"/>
            </w:pPr>
            <w:r>
              <w:t>В.А. Большакову</w:t>
            </w:r>
          </w:p>
        </w:tc>
      </w:tr>
    </w:tbl>
    <w:p w14:paraId="08000000">
      <w:pPr>
        <w:pStyle w:val="Style_4"/>
        <w:rPr>
          <w:sz w:val="16"/>
        </w:rPr>
      </w:pPr>
    </w:p>
    <w:p w14:paraId="09000000">
      <w:pPr>
        <w:pStyle w:val="Style_4"/>
      </w:pPr>
    </w:p>
    <w:p w14:paraId="0A000000">
      <w:pPr>
        <w:pStyle w:val="Style_4"/>
      </w:pPr>
      <w:bookmarkStart w:id="1" w:name="_GoBack"/>
      <w:bookmarkEnd w:id="1"/>
      <w:r>
        <w:t>СПРАВКА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 xml:space="preserve">о работе с обращениями граждан в УФНС России по Нижегородской области </w:t>
      </w:r>
    </w:p>
    <w:p w14:paraId="0C000000">
      <w:pPr>
        <w:ind/>
        <w:jc w:val="center"/>
        <w:rPr>
          <w:sz w:val="16"/>
        </w:rPr>
      </w:pPr>
      <w:r>
        <w:rPr>
          <w:sz w:val="28"/>
        </w:rPr>
        <w:t>в</w:t>
      </w:r>
      <w:r>
        <w:rPr>
          <w:sz w:val="28"/>
        </w:rPr>
        <w:t xml:space="preserve"> мае</w:t>
      </w:r>
      <w:r>
        <w:rPr>
          <w:sz w:val="28"/>
        </w:rPr>
        <w:t xml:space="preserve">  2020 года</w:t>
      </w:r>
    </w:p>
    <w:p w14:paraId="0D000000">
      <w:pPr>
        <w:ind/>
        <w:jc w:val="center"/>
        <w:rPr>
          <w:sz w:val="16"/>
        </w:rPr>
      </w:pPr>
    </w:p>
    <w:p w14:paraId="0E00000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В УФНС России по Нижегородской области (далее - Управление),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мае</w:t>
      </w:r>
      <w:r>
        <w:rPr>
          <w:color w:val="000000"/>
          <w:sz w:val="28"/>
        </w:rPr>
        <w:t xml:space="preserve">  2020 года поступило на рассмотрение </w:t>
      </w:r>
      <w:r>
        <w:rPr>
          <w:color w:val="000000"/>
          <w:sz w:val="28"/>
        </w:rPr>
        <w:t>259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обращени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 xml:space="preserve"> от граждан и индивидуальных предпринимателей, в том числе </w:t>
      </w:r>
      <w:r>
        <w:rPr>
          <w:color w:val="000000"/>
          <w:sz w:val="28"/>
        </w:rPr>
        <w:t>81</w:t>
      </w:r>
      <w:r>
        <w:rPr>
          <w:color w:val="000000"/>
          <w:sz w:val="28"/>
        </w:rPr>
        <w:t xml:space="preserve"> интернет – обращени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направлен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 через интернет – сервис «Обратиться в ФНС России», 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обращений направлен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 через интернет – сервис ЛК-2, </w:t>
      </w:r>
      <w:r>
        <w:rPr>
          <w:color w:val="000000"/>
          <w:sz w:val="28"/>
        </w:rPr>
        <w:t>27</w:t>
      </w:r>
      <w:r>
        <w:rPr>
          <w:color w:val="000000"/>
          <w:sz w:val="28"/>
        </w:rPr>
        <w:t xml:space="preserve"> обращений направлено через интернет – сервис ЛК ИП, 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обращени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 xml:space="preserve"> направлено через сайт GOSUSLUGI.RU</w:t>
      </w:r>
    </w:p>
    <w:p w14:paraId="0F00000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направлено для рассмотрения в Управление:</w:t>
      </w:r>
    </w:p>
    <w:p w14:paraId="1000000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- из ФНС России </w:t>
      </w:r>
      <w:r>
        <w:rPr>
          <w:color w:val="000000"/>
          <w:sz w:val="28"/>
        </w:rPr>
        <w:t>50</w:t>
      </w:r>
      <w:r>
        <w:rPr>
          <w:color w:val="000000"/>
          <w:sz w:val="28"/>
        </w:rPr>
        <w:t xml:space="preserve"> обращени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>;</w:t>
      </w:r>
    </w:p>
    <w:p w14:paraId="11000000">
      <w:pPr>
        <w:rPr>
          <w:color w:val="000000"/>
          <w:sz w:val="28"/>
        </w:rPr>
      </w:pPr>
      <w:r>
        <w:rPr>
          <w:color w:val="000000"/>
          <w:sz w:val="28"/>
        </w:rPr>
        <w:t xml:space="preserve">             - из МИ ФНС России  по  ЦОД № 2, </w:t>
      </w:r>
      <w:r>
        <w:rPr>
          <w:color w:val="000000"/>
          <w:sz w:val="28"/>
        </w:rPr>
        <w:t>двенадцать</w:t>
      </w:r>
      <w:r>
        <w:rPr>
          <w:color w:val="000000"/>
          <w:sz w:val="28"/>
        </w:rPr>
        <w:t xml:space="preserve"> обращений;</w:t>
      </w:r>
    </w:p>
    <w:p w14:paraId="12000000">
      <w:pPr>
        <w:rPr>
          <w:color w:val="000000"/>
          <w:sz w:val="28"/>
        </w:rPr>
      </w:pPr>
      <w:r>
        <w:rPr>
          <w:color w:val="000000"/>
          <w:sz w:val="28"/>
        </w:rPr>
        <w:t xml:space="preserve">             - из налоговых органов  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 xml:space="preserve"> обращений.</w:t>
      </w:r>
    </w:p>
    <w:p w14:paraId="13000000">
      <w:pPr>
        <w:pStyle w:val="Style_5"/>
        <w:ind w:firstLine="708"/>
        <w:rPr>
          <w:color w:val="000000"/>
        </w:rPr>
      </w:pPr>
      <w:r>
        <w:rPr>
          <w:color w:val="000000"/>
        </w:rPr>
        <w:t xml:space="preserve">Основные темы обращений, поступивших в </w:t>
      </w:r>
      <w:r>
        <w:rPr>
          <w:color w:val="000000"/>
        </w:rPr>
        <w:t>мае</w:t>
      </w:r>
      <w:r>
        <w:rPr>
          <w:color w:val="000000"/>
        </w:rPr>
        <w:t xml:space="preserve">, касались вопросов: </w:t>
      </w:r>
      <w:r>
        <w:rPr>
          <w:color w:val="000000"/>
        </w:rPr>
        <w:t>организации работы с налогоплательщиками;</w:t>
      </w:r>
      <w:r>
        <w:rPr>
          <w:color w:val="000000"/>
        </w:rPr>
        <w:t xml:space="preserve"> з</w:t>
      </w:r>
      <w:r>
        <w:rPr>
          <w:color w:val="000000"/>
        </w:rPr>
        <w:t>адолженности по налогам, сборам и взносам в бюджеты государственных внебюджетных фондов</w:t>
      </w:r>
      <w:r>
        <w:rPr>
          <w:color w:val="000000"/>
        </w:rPr>
        <w:t>; налога на доходы физических лиц</w:t>
      </w:r>
      <w:r>
        <w:rPr>
          <w:color w:val="000000"/>
        </w:rPr>
        <w:t>.</w:t>
      </w:r>
      <w:r>
        <w:rPr>
          <w:color w:val="000000"/>
        </w:rPr>
        <w:t xml:space="preserve">  </w:t>
      </w:r>
    </w:p>
    <w:p w14:paraId="14000000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Основная часть писем, в данном периоде, касалась вопроса </w:t>
      </w:r>
      <w:r>
        <w:rPr>
          <w:color w:val="000000"/>
          <w:sz w:val="28"/>
        </w:rPr>
        <w:t>организации работы с налогоплательщиками</w:t>
      </w:r>
      <w:r>
        <w:rPr>
          <w:color w:val="000000"/>
          <w:sz w:val="28"/>
        </w:rPr>
        <w:t xml:space="preserve"> 82 обращения или 31,6% от общего количества поступивших писем.</w:t>
      </w:r>
      <w:r>
        <w:rPr>
          <w:sz w:val="28"/>
        </w:rPr>
        <w:t xml:space="preserve"> </w:t>
      </w:r>
      <w:r>
        <w:rPr>
          <w:sz w:val="28"/>
        </w:rPr>
        <w:t>В основном граждане задавали вопросы</w:t>
      </w:r>
      <w:r>
        <w:rPr>
          <w:sz w:val="28"/>
        </w:rPr>
        <w:t>,</w:t>
      </w:r>
      <w:r>
        <w:rPr>
          <w:sz w:val="28"/>
        </w:rPr>
        <w:t xml:space="preserve"> связанные с </w:t>
      </w:r>
      <w:r>
        <w:rPr>
          <w:sz w:val="28"/>
        </w:rPr>
        <w:t>предоставление</w:t>
      </w:r>
      <w:r>
        <w:rPr>
          <w:sz w:val="28"/>
        </w:rPr>
        <w:t>м</w:t>
      </w:r>
      <w:r>
        <w:rPr>
          <w:sz w:val="28"/>
        </w:rPr>
        <w:t xml:space="preserve"> субсидии</w:t>
      </w:r>
      <w:r>
        <w:rPr>
          <w:sz w:val="28"/>
        </w:rPr>
        <w:t>.</w:t>
      </w:r>
    </w:p>
    <w:p w14:paraId="15000000">
      <w:pPr>
        <w:ind w:firstLine="567"/>
        <w:jc w:val="both"/>
        <w:rPr>
          <w:color w:val="000000"/>
          <w:sz w:val="27"/>
        </w:rPr>
      </w:pPr>
      <w:r>
        <w:rPr>
          <w:color w:val="000000"/>
          <w:sz w:val="28"/>
        </w:rPr>
        <w:t xml:space="preserve">Немалую часть обращений составили письма  о задолженности по налогам и сборам – 29 обращений или 11,1% от общего количества поступивших писем. </w:t>
      </w:r>
      <w:r>
        <w:rPr>
          <w:color w:val="000000"/>
          <w:sz w:val="27"/>
        </w:rPr>
        <w:t xml:space="preserve">В основном граждане высказывали несогласие с образовавшейся у них задолженностью, </w:t>
      </w:r>
      <w:r>
        <w:rPr>
          <w:color w:val="000000"/>
          <w:sz w:val="27"/>
        </w:rPr>
        <w:t>а также взысканием недоимки по страховым взносам, образовавшейся за расчетные (отчетные) периоды, а также задолженности по соответствующим пеням и штрафам.</w:t>
      </w:r>
      <w:r>
        <w:rPr>
          <w:color w:val="000000"/>
          <w:sz w:val="27"/>
        </w:rPr>
        <w:t xml:space="preserve"> </w:t>
      </w:r>
    </w:p>
    <w:p w14:paraId="16000000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Значительная часть обращений поступивших в Управление касалась </w:t>
      </w:r>
      <w:r>
        <w:rPr>
          <w:color w:val="000000"/>
          <w:sz w:val="28"/>
        </w:rPr>
        <w:t>налога на доходы физических лиц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22 обращения или 8,4% </w:t>
      </w:r>
      <w:r>
        <w:rPr>
          <w:color w:val="000000"/>
          <w:sz w:val="28"/>
        </w:rPr>
        <w:t>от общего количества поступивших писем.</w:t>
      </w:r>
      <w:r>
        <w:rPr>
          <w:color w:val="000000"/>
          <w:sz w:val="28"/>
        </w:rPr>
        <w:t xml:space="preserve">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 порядком декларирования полученного дохода от различного рода деятельности.</w:t>
      </w:r>
    </w:p>
    <w:p w14:paraId="17000000">
      <w:pPr>
        <w:ind w:firstLine="567"/>
        <w:jc w:val="both"/>
        <w:rPr>
          <w:b w:val="1"/>
          <w:i w:val="1"/>
          <w:color w:val="000000"/>
          <w:sz w:val="26"/>
        </w:rPr>
      </w:pPr>
      <w:r>
        <w:rPr>
          <w:color w:val="000000"/>
          <w:sz w:val="28"/>
        </w:rPr>
        <w:t xml:space="preserve">Также значительное количество обращений граждан в отчетном периоде касалось  вопросов: зачета и </w:t>
      </w:r>
      <w:r>
        <w:rPr>
          <w:color w:val="000000"/>
          <w:sz w:val="28"/>
        </w:rPr>
        <w:t>возврата</w:t>
      </w:r>
      <w:r>
        <w:rPr>
          <w:color w:val="000000"/>
          <w:sz w:val="28"/>
        </w:rPr>
        <w:t xml:space="preserve"> излишне уплаченных или излишне взысканных сумм налогов; рассмотрения в  административном порядке принятого по обращению решения или действия (бездействие) при рассмотрении обращения; налогообложения малого бизнеса, специальных налоговых режимов; контроля исполнения налогового законодательства физическими и юридическими лицами; регистрации контрольно-кассовой техники, используемой организациями и индивидуальными предпринимателями; налога на имущество; у</w:t>
      </w:r>
      <w:r>
        <w:rPr>
          <w:color w:val="000000"/>
          <w:sz w:val="28"/>
        </w:rPr>
        <w:t xml:space="preserve">чета налогоплательщиков, получение и отказ от ИНН; </w:t>
      </w:r>
      <w:r>
        <w:rPr>
          <w:color w:val="000000"/>
          <w:sz w:val="28"/>
        </w:rPr>
        <w:t>контроля и надзора в налоговой сфере; р</w:t>
      </w:r>
      <w:r>
        <w:rPr>
          <w:color w:val="000000"/>
          <w:sz w:val="28"/>
        </w:rPr>
        <w:t>егистрации юридических лиц, физических лиц в качестве индивидуальных предпринимателей и крестьянских (фермерских) хозяйств</w:t>
      </w:r>
      <w:r>
        <w:rPr>
          <w:color w:val="000000"/>
          <w:sz w:val="28"/>
        </w:rPr>
        <w:t xml:space="preserve"> и т.д.</w:t>
      </w:r>
    </w:p>
    <w:p w14:paraId="18000000">
      <w:pPr>
        <w:ind w:firstLine="709"/>
        <w:jc w:val="center"/>
        <w:rPr>
          <w:b w:val="1"/>
          <w:i w:val="1"/>
          <w:color w:val="000000"/>
          <w:sz w:val="26"/>
        </w:rPr>
      </w:pPr>
    </w:p>
    <w:p w14:paraId="19000000">
      <w:pPr>
        <w:ind w:firstLine="709"/>
        <w:jc w:val="center"/>
        <w:rPr>
          <w:b w:val="1"/>
          <w:i w:val="1"/>
          <w:color w:val="000000"/>
          <w:sz w:val="26"/>
        </w:rPr>
      </w:pPr>
    </w:p>
    <w:p w14:paraId="1A000000">
      <w:pPr>
        <w:ind w:firstLine="709"/>
        <w:jc w:val="center"/>
        <w:rPr>
          <w:b w:val="1"/>
          <w:i w:val="1"/>
          <w:color w:val="000000"/>
          <w:sz w:val="26"/>
        </w:rPr>
      </w:pPr>
    </w:p>
    <w:p w14:paraId="1B000000">
      <w:pPr>
        <w:ind w:firstLine="709"/>
        <w:jc w:val="center"/>
        <w:rPr>
          <w:b w:val="1"/>
          <w:i w:val="1"/>
          <w:color w:val="000000"/>
          <w:sz w:val="26"/>
        </w:rPr>
      </w:pPr>
      <w:r>
        <w:rPr>
          <w:b w:val="1"/>
          <w:i w:val="1"/>
          <w:color w:val="000000"/>
          <w:sz w:val="26"/>
        </w:rPr>
        <w:t xml:space="preserve">Исполнительская дисциплина в структурных подразделениях Управления  </w:t>
      </w:r>
    </w:p>
    <w:p w14:paraId="1C000000">
      <w:pPr>
        <w:pStyle w:val="Style_5"/>
        <w:rPr>
          <w:b w:val="1"/>
          <w:i w:val="1"/>
          <w:color w:val="000000"/>
          <w:sz w:val="26"/>
        </w:rPr>
      </w:pPr>
    </w:p>
    <w:p w14:paraId="1D000000">
      <w:pPr>
        <w:pStyle w:val="Style_5"/>
        <w:rPr>
          <w:color w:val="000000"/>
          <w:sz w:val="16"/>
        </w:rPr>
      </w:pPr>
      <w:r>
        <w:rPr>
          <w:color w:val="000000"/>
        </w:rPr>
        <w:t xml:space="preserve">Количество обращений, поступивших в </w:t>
      </w:r>
      <w:r>
        <w:rPr>
          <w:color w:val="000000"/>
        </w:rPr>
        <w:t>мае</w:t>
      </w:r>
      <w:r>
        <w:rPr>
          <w:color w:val="000000"/>
        </w:rPr>
        <w:t xml:space="preserve"> 2020 года, направлено на исполнение в следующие структурные подразделения Управления: </w:t>
      </w:r>
    </w:p>
    <w:p w14:paraId="1E000000">
      <w:pPr>
        <w:pStyle w:val="Style_5"/>
        <w:rPr>
          <w:sz w:val="16"/>
        </w:rPr>
      </w:pPr>
    </w:p>
    <w:tbl>
      <w:tblPr>
        <w:tblStyle w:val="Style_2"/>
        <w:tblInd w:type="dxa" w:w="-20"/>
      </w:tblPr>
      <w:tblGrid>
        <w:gridCol w:w="6912"/>
        <w:gridCol w:w="1843"/>
        <w:gridCol w:w="1740"/>
      </w:tblGrid>
      <w:tr>
        <w:trPr>
          <w:trHeight w:hRule="atLeast" w:val="303"/>
        </w:trPr>
        <w:tc>
          <w:tcPr>
            <w:tcW w:type="dxa" w:w="6912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1F000000">
            <w:pPr>
              <w:ind/>
              <w:jc w:val="center"/>
              <w:rPr>
                <w:b w:val="1"/>
                <w:sz w:val="22"/>
              </w:rPr>
            </w:pPr>
          </w:p>
          <w:p w14:paraId="20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Структурное подразделение</w:t>
            </w:r>
          </w:p>
        </w:tc>
        <w:tc>
          <w:tcPr>
            <w:tcW w:type="dxa" w:w="184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21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Кол-во поступивших обращений</w:t>
            </w:r>
          </w:p>
        </w:tc>
        <w:tc>
          <w:tcPr>
            <w:tcW w:type="dxa" w:w="1740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22000000">
            <w:pPr>
              <w:ind/>
              <w:jc w:val="center"/>
            </w:pPr>
            <w:r>
              <w:rPr>
                <w:b w:val="1"/>
                <w:sz w:val="22"/>
              </w:rPr>
              <w:t>% от общего числа поступивших обращений</w:t>
            </w:r>
          </w:p>
        </w:tc>
      </w:tr>
      <w:tr>
        <w:trPr>
          <w:trHeight w:hRule="atLeast" w:val="303"/>
        </w:trPr>
        <w:tc>
          <w:tcPr>
            <w:tcW w:type="dxa" w:w="6912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23000000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type="dxa" w:w="184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24000000">
            <w:r>
              <w:t>73</w:t>
            </w:r>
          </w:p>
        </w:tc>
        <w:tc>
          <w:tcPr>
            <w:tcW w:type="dxa" w:w="1740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25000000">
            <w:r>
              <w:t>28,1%</w:t>
            </w:r>
          </w:p>
        </w:tc>
      </w:tr>
      <w:tr>
        <w:trPr>
          <w:trHeight w:hRule="atLeast" w:val="303"/>
        </w:trPr>
        <w:tc>
          <w:tcPr>
            <w:tcW w:type="dxa" w:w="6912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26000000">
            <w:pPr>
              <w:rPr>
                <w:sz w:val="26"/>
              </w:rPr>
            </w:pPr>
            <w:r>
              <w:rPr>
                <w:sz w:val="26"/>
              </w:rPr>
              <w:t xml:space="preserve">Отдел работы с налогоплательщиками </w:t>
            </w:r>
          </w:p>
        </w:tc>
        <w:tc>
          <w:tcPr>
            <w:tcW w:type="dxa" w:w="184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27000000">
            <w:r>
              <w:t>48</w:t>
            </w:r>
          </w:p>
        </w:tc>
        <w:tc>
          <w:tcPr>
            <w:tcW w:type="dxa" w:w="1740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28000000">
            <w:r>
              <w:t>18,5%</w:t>
            </w:r>
          </w:p>
        </w:tc>
      </w:tr>
      <w:tr>
        <w:trPr>
          <w:trHeight w:hRule="atLeast" w:val="303"/>
        </w:trPr>
        <w:tc>
          <w:tcPr>
            <w:tcW w:type="dxa" w:w="6912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29000000">
            <w:pPr>
              <w:rPr>
                <w:sz w:val="26"/>
              </w:rPr>
            </w:pPr>
            <w:r>
              <w:rPr>
                <w:sz w:val="26"/>
              </w:rPr>
              <w:t xml:space="preserve">Отдел урегулирования задолженности </w:t>
            </w:r>
          </w:p>
        </w:tc>
        <w:tc>
          <w:tcPr>
            <w:tcW w:type="dxa" w:w="184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2A000000">
            <w:r>
              <w:t>47</w:t>
            </w:r>
          </w:p>
        </w:tc>
        <w:tc>
          <w:tcPr>
            <w:tcW w:type="dxa" w:w="1740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2B000000">
            <w:r>
              <w:t>18,1%</w:t>
            </w:r>
          </w:p>
        </w:tc>
      </w:tr>
      <w:tr>
        <w:trPr>
          <w:trHeight w:hRule="atLeast" w:val="303"/>
        </w:trPr>
        <w:tc>
          <w:tcPr>
            <w:tcW w:type="dxa" w:w="6912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2C000000">
            <w:pPr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type="dxa" w:w="184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2D000000">
            <w:r>
              <w:t>33</w:t>
            </w:r>
          </w:p>
        </w:tc>
        <w:tc>
          <w:tcPr>
            <w:tcW w:type="dxa" w:w="1740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2E000000">
            <w:r>
              <w:t>12,7%</w:t>
            </w:r>
          </w:p>
        </w:tc>
      </w:tr>
      <w:tr>
        <w:trPr>
          <w:trHeight w:hRule="atLeast" w:val="303"/>
        </w:trPr>
        <w:tc>
          <w:tcPr>
            <w:tcW w:type="dxa" w:w="6912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2F000000">
            <w:pPr>
              <w:rPr>
                <w:sz w:val="26"/>
              </w:rPr>
            </w:pPr>
            <w:r>
              <w:rPr>
                <w:sz w:val="26"/>
              </w:rPr>
              <w:t xml:space="preserve">Отдел налогообложения имущества </w:t>
            </w:r>
          </w:p>
        </w:tc>
        <w:tc>
          <w:tcPr>
            <w:tcW w:type="dxa" w:w="184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30000000">
            <w:r>
              <w:t>20</w:t>
            </w:r>
          </w:p>
        </w:tc>
        <w:tc>
          <w:tcPr>
            <w:tcW w:type="dxa" w:w="1740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31000000">
            <w:r>
              <w:t>7,7%</w:t>
            </w:r>
          </w:p>
        </w:tc>
      </w:tr>
      <w:tr>
        <w:trPr>
          <w:trHeight w:hRule="atLeast" w:val="303"/>
        </w:trPr>
        <w:tc>
          <w:tcPr>
            <w:tcW w:type="dxa" w:w="6912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32000000">
            <w:pPr>
              <w:rPr>
                <w:sz w:val="26"/>
              </w:rPr>
            </w:pPr>
            <w:r>
              <w:rPr>
                <w:sz w:val="26"/>
              </w:rPr>
              <w:t>Отдел оперативного контроля</w:t>
            </w:r>
          </w:p>
        </w:tc>
        <w:tc>
          <w:tcPr>
            <w:tcW w:type="dxa" w:w="184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33000000">
            <w:r>
              <w:t>14</w:t>
            </w:r>
          </w:p>
        </w:tc>
        <w:tc>
          <w:tcPr>
            <w:tcW w:type="dxa" w:w="1740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34000000">
            <w:r>
              <w:t>5,4%</w:t>
            </w:r>
          </w:p>
        </w:tc>
      </w:tr>
      <w:tr>
        <w:trPr>
          <w:trHeight w:hRule="atLeast" w:val="303"/>
        </w:trPr>
        <w:tc>
          <w:tcPr>
            <w:tcW w:type="dxa" w:w="6912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35000000">
            <w:pPr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 налоговых споров</w:t>
            </w:r>
          </w:p>
        </w:tc>
        <w:tc>
          <w:tcPr>
            <w:tcW w:type="dxa" w:w="184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36000000">
            <w:r>
              <w:t>12</w:t>
            </w:r>
          </w:p>
        </w:tc>
        <w:tc>
          <w:tcPr>
            <w:tcW w:type="dxa" w:w="1740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37000000">
            <w:r>
              <w:t>4,6%</w:t>
            </w:r>
          </w:p>
        </w:tc>
      </w:tr>
      <w:tr>
        <w:trPr>
          <w:trHeight w:hRule="atLeast" w:val="303"/>
        </w:trPr>
        <w:tc>
          <w:tcPr>
            <w:tcW w:type="dxa" w:w="6912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38000000">
            <w:pPr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type="dxa" w:w="184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39000000">
            <w:r>
              <w:t>8</w:t>
            </w:r>
          </w:p>
        </w:tc>
        <w:tc>
          <w:tcPr>
            <w:tcW w:type="dxa" w:w="1740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3A000000">
            <w:r>
              <w:t>3,0%</w:t>
            </w:r>
          </w:p>
        </w:tc>
      </w:tr>
      <w:tr>
        <w:trPr>
          <w:trHeight w:hRule="atLeast" w:val="303"/>
        </w:trPr>
        <w:tc>
          <w:tcPr>
            <w:tcW w:type="dxa" w:w="6912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3B000000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type="dxa" w:w="184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3C000000">
            <w:r>
              <w:t>2</w:t>
            </w:r>
          </w:p>
        </w:tc>
        <w:tc>
          <w:tcPr>
            <w:tcW w:type="dxa" w:w="1740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3D000000">
            <w:r>
              <w:t>0,7%</w:t>
            </w:r>
          </w:p>
        </w:tc>
      </w:tr>
      <w:tr>
        <w:trPr>
          <w:trHeight w:hRule="atLeast" w:val="303"/>
        </w:trPr>
        <w:tc>
          <w:tcPr>
            <w:tcW w:type="dxa" w:w="6912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3E000000">
            <w:pPr>
              <w:rPr>
                <w:sz w:val="26"/>
              </w:rPr>
            </w:pPr>
            <w:r>
              <w:rPr>
                <w:sz w:val="26"/>
              </w:rPr>
              <w:t>Общий отдел</w:t>
            </w:r>
          </w:p>
        </w:tc>
        <w:tc>
          <w:tcPr>
            <w:tcW w:type="dxa" w:w="184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3F000000">
            <w:r>
              <w:t>1</w:t>
            </w:r>
          </w:p>
        </w:tc>
        <w:tc>
          <w:tcPr>
            <w:tcW w:type="dxa" w:w="1740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40000000">
            <w:r>
              <w:t>0,3%</w:t>
            </w:r>
          </w:p>
        </w:tc>
      </w:tr>
      <w:tr>
        <w:trPr>
          <w:trHeight w:hRule="atLeast" w:val="303"/>
        </w:trPr>
        <w:tc>
          <w:tcPr>
            <w:tcW w:type="dxa" w:w="6912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</w:tcPr>
          <w:p w14:paraId="41000000">
            <w:pPr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type="dxa" w:w="1843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42000000">
            <w:r>
              <w:t>1</w:t>
            </w:r>
          </w:p>
        </w:tc>
        <w:tc>
          <w:tcPr>
            <w:tcW w:type="dxa" w:w="1740"/>
            <w:tcBorders>
              <w:top w:color="000000" w:sz="4" w:val="dotted"/>
              <w:left w:color="000000" w:sz="4" w:val="dotted"/>
              <w:bottom w:color="000000" w:sz="4" w:val="dotted"/>
              <w:right w:color="000000" w:sz="4" w:val="dotted"/>
            </w:tcBorders>
            <w:shd w:fill="auto" w:val="clear"/>
            <w:vAlign w:val="center"/>
          </w:tcPr>
          <w:p w14:paraId="43000000">
            <w:r>
              <w:t>0,3%</w:t>
            </w:r>
          </w:p>
        </w:tc>
      </w:tr>
    </w:tbl>
    <w:p w14:paraId="44000000">
      <w:pPr>
        <w:ind w:firstLine="709"/>
        <w:jc w:val="both"/>
        <w:rPr>
          <w:sz w:val="28"/>
        </w:rPr>
      </w:pPr>
    </w:p>
    <w:p w14:paraId="45000000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 xml:space="preserve">В  </w:t>
      </w:r>
      <w:r>
        <w:rPr>
          <w:sz w:val="28"/>
        </w:rPr>
        <w:t>мае</w:t>
      </w:r>
      <w:r>
        <w:rPr>
          <w:sz w:val="28"/>
        </w:rPr>
        <w:t xml:space="preserve"> </w:t>
      </w:r>
      <w:r>
        <w:rPr>
          <w:sz w:val="28"/>
        </w:rPr>
        <w:t xml:space="preserve"> 2020 года на контроль поставлено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59</w:t>
      </w:r>
      <w:r>
        <w:rPr>
          <w:color w:val="000000"/>
          <w:sz w:val="28"/>
        </w:rPr>
        <w:t xml:space="preserve"> </w:t>
      </w:r>
      <w:r>
        <w:rPr>
          <w:sz w:val="28"/>
        </w:rPr>
        <w:t>обращени</w:t>
      </w:r>
      <w:r>
        <w:rPr>
          <w:sz w:val="28"/>
        </w:rPr>
        <w:t>й</w:t>
      </w:r>
      <w:r>
        <w:rPr>
          <w:sz w:val="28"/>
        </w:rPr>
        <w:t>, поступивш</w:t>
      </w:r>
      <w:r>
        <w:rPr>
          <w:sz w:val="28"/>
        </w:rPr>
        <w:t>их</w:t>
      </w:r>
      <w:r>
        <w:rPr>
          <w:sz w:val="28"/>
        </w:rPr>
        <w:t xml:space="preserve"> на рассмотрение в Управление.</w:t>
      </w:r>
      <w:r>
        <w:rPr>
          <w:color w:val="FF0000"/>
          <w:sz w:val="28"/>
        </w:rPr>
        <w:t xml:space="preserve"> </w:t>
      </w:r>
    </w:p>
    <w:p w14:paraId="46000000">
      <w:pPr>
        <w:ind w:firstLine="709"/>
        <w:jc w:val="both"/>
        <w:rPr>
          <w:sz w:val="28"/>
        </w:rPr>
      </w:pPr>
      <w:r>
        <w:rPr>
          <w:sz w:val="28"/>
        </w:rPr>
        <w:t xml:space="preserve">Нарушение сроков исполнения документов по обращениям граждан в </w:t>
      </w:r>
      <w:r>
        <w:rPr>
          <w:sz w:val="28"/>
        </w:rPr>
        <w:t>мае</w:t>
      </w:r>
      <w:r>
        <w:rPr>
          <w:sz w:val="28"/>
        </w:rPr>
        <w:t xml:space="preserve">   допущено не было.</w:t>
      </w:r>
    </w:p>
    <w:p w14:paraId="47000000">
      <w:pPr>
        <w:pStyle w:val="Style_5"/>
        <w:rPr>
          <w:sz w:val="26"/>
        </w:rPr>
      </w:pPr>
      <w:r>
        <w:t xml:space="preserve">В </w:t>
      </w:r>
      <w:r>
        <w:t>мае</w:t>
      </w:r>
      <w:r>
        <w:t xml:space="preserve"> месяце личный прием граждан приостановлен во исполнение Указа Президента РФ от 02.04.2020 №239 «О мерах по обеспечению санитарно-эпидемиологического благополучия населения на территории РФ в связи с распространением новой </w:t>
      </w:r>
      <w:r>
        <w:t>коронавирусной</w:t>
      </w:r>
      <w:r>
        <w:t xml:space="preserve"> инфекции (</w:t>
      </w:r>
      <w:r>
        <w:t>COVID</w:t>
      </w:r>
      <w:r>
        <w:t>-19)».</w:t>
      </w:r>
    </w:p>
    <w:p w14:paraId="48000000">
      <w:pPr>
        <w:ind w:hanging="1985" w:left="1843"/>
        <w:jc w:val="both"/>
        <w:rPr>
          <w:sz w:val="28"/>
        </w:rPr>
      </w:pPr>
    </w:p>
    <w:p w14:paraId="49000000">
      <w:pPr>
        <w:ind w:hanging="1985" w:left="1843"/>
        <w:jc w:val="both"/>
      </w:pPr>
      <w:r>
        <w:rPr>
          <w:sz w:val="28"/>
        </w:rPr>
        <w:t xml:space="preserve">Приложение: 1.Справка входящей корреспонденции по тематике обращений граждан и ИП в Управлении за </w:t>
      </w:r>
      <w:r>
        <w:rPr>
          <w:sz w:val="28"/>
        </w:rPr>
        <w:t xml:space="preserve">май </w:t>
      </w:r>
      <w:r>
        <w:rPr>
          <w:sz w:val="28"/>
        </w:rPr>
        <w:t>2020 года</w:t>
      </w:r>
      <w:r>
        <w:t xml:space="preserve"> </w:t>
      </w:r>
      <w:r>
        <w:rPr>
          <w:sz w:val="28"/>
        </w:rPr>
        <w:t>на 1 л. в 1 экз.;</w:t>
      </w:r>
    </w:p>
    <w:p w14:paraId="4A000000">
      <w:pPr>
        <w:pStyle w:val="Style_5"/>
        <w:tabs>
          <w:tab w:leader="none" w:pos="1701" w:val="left"/>
          <w:tab w:leader="none" w:pos="1843" w:val="left"/>
        </w:tabs>
        <w:ind w:hanging="283" w:left="1843"/>
        <w:rPr>
          <w:color w:val="FF0000"/>
          <w:sz w:val="26"/>
        </w:rPr>
      </w:pPr>
      <w:r>
        <w:t xml:space="preserve">2.Справка по работе с обращениями граждан в территориальных налоговых органах Нижегородской области в  </w:t>
      </w:r>
      <w:r>
        <w:t xml:space="preserve">мае </w:t>
      </w:r>
      <w:r>
        <w:t>2020 года на 1 л. в 1 экз.</w:t>
      </w:r>
    </w:p>
    <w:p w14:paraId="4B000000">
      <w:pPr>
        <w:pStyle w:val="Style_5"/>
        <w:rPr>
          <w:color w:val="FF0000"/>
          <w:sz w:val="26"/>
        </w:rPr>
      </w:pPr>
    </w:p>
    <w:p w14:paraId="4C000000">
      <w:pPr>
        <w:pStyle w:val="Style_6"/>
      </w:pPr>
    </w:p>
    <w:p w14:paraId="4D000000">
      <w:pPr>
        <w:pStyle w:val="Style_6"/>
      </w:pPr>
    </w:p>
    <w:p w14:paraId="4E000000">
      <w:pPr>
        <w:pStyle w:val="Style_6"/>
      </w:pPr>
      <w:r>
        <w:t>Начальник  общего отдела                                                                             С.А. Тихомирова</w:t>
      </w:r>
    </w:p>
    <w:p w14:paraId="4F000000">
      <w:pPr>
        <w:pStyle w:val="Style_6"/>
        <w:rPr>
          <w:b w:val="1"/>
          <w:sz w:val="26"/>
        </w:rPr>
      </w:pPr>
    </w:p>
    <w:p w14:paraId="50000000">
      <w:pPr>
        <w:pStyle w:val="Style_7"/>
        <w:ind w:right="125"/>
        <w:jc w:val="right"/>
        <w:rPr>
          <w:b w:val="0"/>
          <w:sz w:val="26"/>
        </w:rPr>
      </w:pPr>
    </w:p>
    <w:p w14:paraId="51000000">
      <w:pPr>
        <w:pStyle w:val="Style_6"/>
      </w:pPr>
    </w:p>
    <w:p w14:paraId="52000000">
      <w:pPr>
        <w:pStyle w:val="Style_6"/>
      </w:pPr>
    </w:p>
    <w:p w14:paraId="53000000">
      <w:pPr>
        <w:pStyle w:val="Style_6"/>
      </w:pPr>
    </w:p>
    <w:p w14:paraId="54000000">
      <w:pPr>
        <w:pStyle w:val="Style_7"/>
        <w:ind w:firstLine="0" w:right="125"/>
        <w:jc w:val="left"/>
        <w:rPr>
          <w:b w:val="0"/>
          <w:sz w:val="26"/>
        </w:rPr>
      </w:pPr>
    </w:p>
    <w:p w14:paraId="55000000">
      <w:pPr>
        <w:pStyle w:val="Style_7"/>
        <w:ind w:firstLine="0" w:right="125"/>
        <w:jc w:val="right"/>
        <w:rPr>
          <w:b w:val="0"/>
          <w:sz w:val="26"/>
        </w:rPr>
      </w:pPr>
      <w:r>
        <w:rPr>
          <w:b w:val="0"/>
          <w:sz w:val="26"/>
        </w:rPr>
        <w:t xml:space="preserve">     </w:t>
      </w:r>
    </w:p>
    <w:p w14:paraId="56000000">
      <w:pPr>
        <w:pStyle w:val="Style_7"/>
        <w:ind w:firstLine="0" w:right="125"/>
        <w:jc w:val="right"/>
        <w:rPr>
          <w:b w:val="0"/>
          <w:sz w:val="26"/>
        </w:rPr>
      </w:pPr>
    </w:p>
    <w:p w14:paraId="57000000">
      <w:pPr>
        <w:pStyle w:val="Style_7"/>
        <w:ind w:firstLine="0" w:right="125"/>
        <w:jc w:val="right"/>
        <w:rPr>
          <w:b w:val="0"/>
          <w:sz w:val="26"/>
        </w:rPr>
      </w:pPr>
    </w:p>
    <w:p w14:paraId="58000000">
      <w:pPr>
        <w:pStyle w:val="Style_7"/>
        <w:ind w:firstLine="0" w:right="125"/>
        <w:jc w:val="right"/>
        <w:rPr>
          <w:b w:val="0"/>
          <w:sz w:val="26"/>
        </w:rPr>
      </w:pPr>
    </w:p>
    <w:p w14:paraId="59000000">
      <w:pPr>
        <w:ind/>
        <w:jc w:val="center"/>
      </w:pPr>
      <w:r>
        <w:t xml:space="preserve">СПРАВКА </w:t>
      </w:r>
    </w:p>
    <w:p w14:paraId="5A000000">
      <w:pPr>
        <w:ind/>
        <w:jc w:val="center"/>
      </w:pPr>
      <w:r>
        <w:t>о входящей корреспонденции по тематике обращений граждан и ИП в мае 2020 года</w:t>
      </w:r>
    </w:p>
    <w:p w14:paraId="5B000000">
      <w:pPr>
        <w:ind/>
        <w:jc w:val="center"/>
        <w:rPr>
          <w:sz w:val="18"/>
        </w:rPr>
      </w:pPr>
    </w:p>
    <w:tbl>
      <w:tblPr>
        <w:tblStyle w:val="Style_2"/>
        <w:tblInd w:type="dxa" w:w="-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</w:tblPr>
      <w:tblGrid>
        <w:gridCol w:w="9498"/>
        <w:gridCol w:w="1417"/>
      </w:tblGrid>
      <w:tr>
        <w:trPr>
          <w:trHeight w:hRule="atLeast" w:val="207"/>
        </w:trPr>
        <w:tc>
          <w:tcPr>
            <w:tcW w:type="dxa" w:w="94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00000">
            <w:pPr>
              <w:ind/>
              <w:jc w:val="center"/>
              <w:rPr>
                <w:sz w:val="18"/>
              </w:rPr>
            </w:pPr>
          </w:p>
          <w:p w14:paraId="5D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тематики документа</w:t>
            </w:r>
          </w:p>
        </w:tc>
        <w:tc>
          <w:tcPr>
            <w:tcW w:type="dxa" w:w="141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Количество документов</w:t>
            </w:r>
          </w:p>
        </w:tc>
      </w:tr>
      <w:tr>
        <w:trPr>
          <w:trHeight w:hRule="atLeast" w:val="437"/>
        </w:trPr>
        <w:tc>
          <w:tcPr>
            <w:tcW w:type="dxa" w:w="94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0003.0008.0086.0552 Организация работы с налогоплательщиками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0003.0008.0086.0545 Налог на доходы физических лиц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0003.0008.0086.0544 Налог на имущество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0003.0008.0086.0556 Контроль и надзор в налоговой сфере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0003.0008.0086.0560 Уклонение от налогообложения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0003.0008.0086.0549 Юридические вопросы по налогам и сборам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0003.0008.0086.0543 Транспортный налог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0003.0008.0086.0547 Госпошлины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0003.0008.0086.0540 Земельный налог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0003.0008.0086.0555 Налоговая отчетность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0003.0008.0086.0538 Налоговые преференции и льготы физическим лицам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>
        <w:tc>
          <w:tcPr>
            <w:tcW w:type="dxa" w:w="9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</w:tr>
    </w:tbl>
    <w:p w14:paraId="93000000">
      <w:pPr>
        <w:sectPr>
          <w:headerReference r:id="rId1" w:type="default"/>
          <w:pgSz w:h="16838" w:w="11906"/>
          <w:pgMar w:bottom="568" w:footer="720" w:gutter="0" w:header="567" w:left="709" w:right="567" w:top="284"/>
          <w:titlePg/>
        </w:sectPr>
      </w:pPr>
    </w:p>
    <w:p w14:paraId="94000000">
      <w:pPr>
        <w:ind/>
        <w:jc w:val="center"/>
        <w:rPr>
          <w:b w:val="1"/>
          <w:sz w:val="26"/>
        </w:rPr>
      </w:pPr>
    </w:p>
    <w:p w14:paraId="95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СПРАВКА                                                                      </w:t>
      </w:r>
    </w:p>
    <w:p w14:paraId="96000000">
      <w:pPr>
        <w:ind/>
        <w:jc w:val="center"/>
      </w:pPr>
      <w:r>
        <w:rPr>
          <w:b w:val="1"/>
          <w:sz w:val="26"/>
        </w:rPr>
        <w:t>по работе с обращениями граждан в территориальных налоговых органах Нижегородской области в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мае</w:t>
      </w:r>
      <w:r>
        <w:rPr>
          <w:b w:val="1"/>
          <w:sz w:val="26"/>
        </w:rPr>
        <w:t xml:space="preserve">  2020 года </w:t>
      </w:r>
    </w:p>
    <w:tbl>
      <w:tblPr>
        <w:tblStyle w:val="Style_2"/>
        <w:tblInd w:type="dxa" w:w="372"/>
      </w:tblPr>
      <w:tblGrid>
        <w:gridCol w:w="709"/>
        <w:gridCol w:w="5538"/>
        <w:gridCol w:w="2420"/>
        <w:gridCol w:w="2693"/>
        <w:gridCol w:w="2693"/>
        <w:gridCol w:w="1985"/>
      </w:tblGrid>
      <w:tr>
        <w:trPr>
          <w:trHeight w:hRule="atLeast" w:val="642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ind/>
              <w:jc w:val="both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/п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pStyle w:val="Style_8"/>
              <w:ind w:hanging="24" w:left="2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инспекции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поступивших обращений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обращений, поставленных на контроль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Нарушение сроков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Принято граждан на личном приеме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.А</w:t>
            </w:r>
            <w:r>
              <w:rPr>
                <w:sz w:val="20"/>
              </w:rPr>
              <w:t>рзамас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00000">
            <w:pPr>
              <w:ind/>
              <w:jc w:val="center"/>
            </w:pPr>
            <w:r>
              <w:t>207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ind/>
              <w:jc w:val="center"/>
            </w:pPr>
            <w:r>
              <w:t>207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2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.Д</w:t>
            </w:r>
            <w:r>
              <w:rPr>
                <w:sz w:val="20"/>
              </w:rPr>
              <w:t>зержинск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ind/>
              <w:jc w:val="center"/>
            </w:pPr>
            <w:r>
              <w:t>568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ind/>
              <w:jc w:val="center"/>
            </w:pPr>
            <w:r>
              <w:t>568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3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.С</w:t>
            </w:r>
            <w:r>
              <w:rPr>
                <w:sz w:val="20"/>
              </w:rPr>
              <w:t>аров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00000">
            <w:pPr>
              <w:ind/>
              <w:jc w:val="center"/>
            </w:pPr>
            <w:r>
              <w:t>229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</w:pPr>
            <w:r>
              <w:t>229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4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.В</w:t>
            </w:r>
            <w:r>
              <w:rPr>
                <w:sz w:val="20"/>
              </w:rPr>
              <w:t>ыкса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ind/>
              <w:jc w:val="center"/>
            </w:pPr>
            <w:r>
              <w:t>186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ind/>
              <w:jc w:val="center"/>
            </w:pPr>
            <w:r>
              <w:t>186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5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.Г</w:t>
            </w:r>
            <w:r>
              <w:rPr>
                <w:sz w:val="20"/>
              </w:rPr>
              <w:t>ородец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00000">
            <w:pPr>
              <w:ind/>
              <w:jc w:val="center"/>
            </w:pPr>
            <w:r>
              <w:t>256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ind/>
              <w:jc w:val="center"/>
            </w:pPr>
            <w:r>
              <w:t>256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6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.К</w:t>
            </w:r>
            <w:r>
              <w:rPr>
                <w:sz w:val="20"/>
              </w:rPr>
              <w:t>стово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ind/>
              <w:jc w:val="center"/>
            </w:pPr>
            <w:r>
              <w:t>324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ind/>
              <w:jc w:val="center"/>
            </w:pPr>
            <w:r>
              <w:t>324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7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.П</w:t>
            </w:r>
            <w:r>
              <w:rPr>
                <w:sz w:val="20"/>
              </w:rPr>
              <w:t>авлово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ind/>
              <w:jc w:val="center"/>
            </w:pPr>
            <w:r>
              <w:t>387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ind/>
              <w:jc w:val="center"/>
            </w:pPr>
            <w:r>
              <w:t>387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8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.С</w:t>
            </w:r>
            <w:r>
              <w:rPr>
                <w:sz w:val="20"/>
              </w:rPr>
              <w:t>еменов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ind/>
              <w:jc w:val="center"/>
            </w:pPr>
            <w:r>
              <w:t>73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ind/>
              <w:jc w:val="center"/>
            </w:pPr>
            <w:r>
              <w:t>73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9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.Л</w:t>
            </w:r>
            <w:r>
              <w:rPr>
                <w:sz w:val="20"/>
              </w:rPr>
              <w:t>ысково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ind/>
              <w:jc w:val="center"/>
            </w:pPr>
            <w:r>
              <w:t>67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ind/>
              <w:jc w:val="center"/>
            </w:pPr>
            <w:r>
              <w:t>67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10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.С</w:t>
            </w:r>
            <w:r>
              <w:rPr>
                <w:sz w:val="20"/>
              </w:rPr>
              <w:t>ергач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ind/>
              <w:jc w:val="center"/>
            </w:pPr>
            <w:r>
              <w:t>83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ind/>
              <w:jc w:val="center"/>
            </w:pPr>
            <w:r>
              <w:t>83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11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.У</w:t>
            </w:r>
            <w:r>
              <w:rPr>
                <w:sz w:val="20"/>
              </w:rPr>
              <w:t>рень</w:t>
            </w:r>
            <w:r>
              <w:rPr>
                <w:sz w:val="20"/>
              </w:rPr>
              <w:t>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ind/>
              <w:jc w:val="center"/>
            </w:pPr>
            <w:r>
              <w:t>78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ind/>
              <w:jc w:val="center"/>
            </w:pPr>
            <w:r>
              <w:t>78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12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ind/>
              <w:jc w:val="center"/>
            </w:pPr>
            <w:r>
              <w:t>180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ind/>
              <w:jc w:val="center"/>
            </w:pPr>
            <w:r>
              <w:t>180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13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00000">
            <w:pPr>
              <w:ind/>
              <w:jc w:val="center"/>
            </w:pPr>
            <w:r>
              <w:t>628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ind/>
              <w:jc w:val="center"/>
            </w:pPr>
            <w:r>
              <w:t>628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14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 xml:space="preserve">ИФНС России по </w:t>
            </w:r>
            <w:r>
              <w:rPr>
                <w:sz w:val="20"/>
              </w:rPr>
              <w:t>Канавинскому</w:t>
            </w:r>
            <w:r>
              <w:rPr>
                <w:sz w:val="20"/>
              </w:rPr>
              <w:t xml:space="preserve"> району 5257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ind/>
              <w:jc w:val="center"/>
            </w:pPr>
            <w:r>
              <w:t>633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ind/>
              <w:jc w:val="center"/>
            </w:pPr>
            <w:r>
              <w:t>633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15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ind/>
              <w:jc w:val="center"/>
            </w:pPr>
            <w:r>
              <w:t>375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ind/>
              <w:jc w:val="center"/>
            </w:pPr>
            <w:r>
              <w:t>375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16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ind/>
              <w:jc w:val="center"/>
            </w:pPr>
            <w:r>
              <w:t>345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ind/>
              <w:jc w:val="center"/>
            </w:pPr>
            <w:r>
              <w:t>34</w:t>
            </w:r>
            <w:r>
              <w:t>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17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ind/>
              <w:jc w:val="center"/>
            </w:pPr>
            <w:r>
              <w:t>575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ind/>
              <w:jc w:val="center"/>
            </w:pPr>
            <w:r>
              <w:t>571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18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 xml:space="preserve">ИФНС России по </w:t>
            </w:r>
            <w:r>
              <w:rPr>
                <w:sz w:val="20"/>
              </w:rPr>
              <w:t>Приокскому</w:t>
            </w:r>
            <w:r>
              <w:rPr>
                <w:sz w:val="20"/>
              </w:rPr>
              <w:t xml:space="preserve"> району 5261 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ind/>
              <w:jc w:val="center"/>
            </w:pPr>
            <w:r>
              <w:t>352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ind/>
              <w:jc w:val="center"/>
            </w:pPr>
            <w:r>
              <w:t>352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19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ind/>
              <w:jc w:val="center"/>
            </w:pPr>
            <w:r>
              <w:t>634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ind/>
              <w:jc w:val="center"/>
            </w:pPr>
            <w:r>
              <w:t>634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20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 xml:space="preserve">ИФНС России по </w:t>
            </w:r>
            <w:r>
              <w:rPr>
                <w:sz w:val="20"/>
              </w:rPr>
              <w:t>Сормовскому</w:t>
            </w:r>
            <w:r>
              <w:rPr>
                <w:sz w:val="20"/>
              </w:rPr>
              <w:t xml:space="preserve"> району 5263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ind/>
              <w:jc w:val="center"/>
            </w:pPr>
            <w:r>
              <w:t>367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ind/>
              <w:jc w:val="center"/>
            </w:pPr>
            <w:r>
              <w:t>367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21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pStyle w:val="Style_8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</w:t>
            </w:r>
            <w:r>
              <w:rPr>
                <w:sz w:val="20"/>
              </w:rPr>
              <w:t xml:space="preserve"> ИФНС России №16 по Нижегородской области 5253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ind/>
              <w:jc w:val="center"/>
            </w:pPr>
            <w:r>
              <w:t>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ind/>
              <w:jc w:val="center"/>
            </w:pPr>
            <w:r>
              <w:t>7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ind/>
              <w:jc w:val="center"/>
              <w:rPr>
                <w:sz w:val="20"/>
              </w:rPr>
            </w:pPr>
            <w:r>
              <w:rPr>
                <w:b w:val="1"/>
                <w:sz w:val="26"/>
              </w:rPr>
              <w:t>22</w:t>
            </w:r>
          </w:p>
        </w:tc>
        <w:tc>
          <w:tcPr>
            <w:tcW w:type="dxa" w:w="5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pStyle w:val="Style_8"/>
              <w:ind w:hanging="43" w:left="43"/>
              <w:rPr>
                <w:rFonts w:ascii="Calibri" w:hAnsi="Calibri"/>
                <w:sz w:val="22"/>
              </w:rPr>
            </w:pPr>
            <w:r>
              <w:rPr>
                <w:sz w:val="20"/>
              </w:rPr>
              <w:t>Межрайонная</w:t>
            </w:r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ind/>
              <w:jc w:val="center"/>
            </w:pPr>
            <w:r>
              <w:t>171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ind/>
              <w:jc w:val="center"/>
            </w:pPr>
            <w:r>
              <w:t>171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ind/>
              <w:jc w:val="center"/>
            </w:pPr>
            <w:r>
              <w:t>0</w:t>
            </w:r>
          </w:p>
        </w:tc>
      </w:tr>
      <w:tr>
        <w:trPr>
          <w:trHeight w:hRule="atLeast" w:val="141"/>
        </w:trPr>
        <w:tc>
          <w:tcPr>
            <w:tcW w:type="dxa" w:w="62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pStyle w:val="Style_8"/>
              <w:rPr>
                <w:b w:val="1"/>
              </w:rPr>
            </w:pPr>
            <w:r>
              <w:rPr>
                <w:b w:val="1"/>
                <w:sz w:val="26"/>
              </w:rPr>
              <w:t>Итого</w:t>
            </w:r>
          </w:p>
        </w:tc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6725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6719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0</w:t>
            </w:r>
          </w:p>
        </w:tc>
      </w:tr>
    </w:tbl>
    <w:p w14:paraId="26010000">
      <w:pPr>
        <w:ind/>
        <w:jc w:val="both"/>
        <w:rPr>
          <w:sz w:val="20"/>
        </w:rPr>
      </w:pPr>
      <w:r>
        <w:rPr>
          <w:sz w:val="20"/>
        </w:rPr>
        <w:t xml:space="preserve">Наибольшее количество обращений касались вопросов: </w:t>
      </w:r>
      <w:r>
        <w:rPr>
          <w:sz w:val="20"/>
        </w:rPr>
        <w:t>в</w:t>
      </w:r>
      <w:r>
        <w:rPr>
          <w:sz w:val="20"/>
        </w:rPr>
        <w:t>озврат</w:t>
      </w:r>
      <w:r>
        <w:rPr>
          <w:sz w:val="20"/>
        </w:rPr>
        <w:t>а</w:t>
      </w:r>
      <w:r>
        <w:rPr>
          <w:sz w:val="20"/>
        </w:rPr>
        <w:t xml:space="preserve"> или зачет</w:t>
      </w:r>
      <w:r>
        <w:rPr>
          <w:sz w:val="20"/>
        </w:rPr>
        <w:t>а</w:t>
      </w:r>
      <w:r>
        <w:rPr>
          <w:sz w:val="20"/>
        </w:rPr>
        <w:t xml:space="preserve"> излишне уплаченных или излишне взысканных сумм налогов, сборов, взносов, пеней и штрафов</w:t>
      </w:r>
      <w:r>
        <w:rPr>
          <w:sz w:val="20"/>
        </w:rPr>
        <w:t xml:space="preserve"> </w:t>
      </w:r>
      <w:r>
        <w:rPr>
          <w:sz w:val="20"/>
        </w:rPr>
        <w:t xml:space="preserve"> - 1050 (15,6%); </w:t>
      </w:r>
      <w:r>
        <w:rPr>
          <w:sz w:val="20"/>
        </w:rPr>
        <w:t xml:space="preserve">налога на доходы физических лиц – </w:t>
      </w:r>
      <w:r>
        <w:rPr>
          <w:sz w:val="20"/>
        </w:rPr>
        <w:t>876</w:t>
      </w:r>
      <w:r>
        <w:rPr>
          <w:sz w:val="20"/>
        </w:rPr>
        <w:t xml:space="preserve"> (</w:t>
      </w:r>
      <w:r>
        <w:rPr>
          <w:sz w:val="20"/>
        </w:rPr>
        <w:t>1</w:t>
      </w:r>
      <w:r>
        <w:rPr>
          <w:sz w:val="20"/>
        </w:rPr>
        <w:t xml:space="preserve">3 </w:t>
      </w:r>
      <w:r>
        <w:rPr>
          <w:sz w:val="20"/>
        </w:rPr>
        <w:t xml:space="preserve">%); </w:t>
      </w:r>
      <w:r>
        <w:rPr>
          <w:sz w:val="20"/>
        </w:rPr>
        <w:t xml:space="preserve">задолженность по налогам, сборам и взносам в бюджеты государственных внебюджетных фондов –  </w:t>
      </w:r>
      <w:r>
        <w:rPr>
          <w:sz w:val="20"/>
        </w:rPr>
        <w:t>723</w:t>
      </w:r>
      <w:r>
        <w:rPr>
          <w:sz w:val="20"/>
        </w:rPr>
        <w:t xml:space="preserve"> (</w:t>
      </w:r>
      <w:r>
        <w:rPr>
          <w:sz w:val="20"/>
        </w:rPr>
        <w:t>10,7</w:t>
      </w:r>
      <w:r>
        <w:rPr>
          <w:sz w:val="20"/>
        </w:rPr>
        <w:t xml:space="preserve">%). </w:t>
      </w:r>
    </w:p>
    <w:sectPr>
      <w:headerReference r:id="rId3" w:type="first"/>
      <w:headerReference r:id="rId2" w:type="default"/>
      <w:pgSz w:h="11907" w:w="16840"/>
      <w:pgMar w:bottom="0" w:footer="720" w:gutter="0" w:header="567" w:left="284" w:right="284" w:top="-13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 w:right="360"/>
    </w:pPr>
    <w:r>
      <w:drawing>
        <wp:inline>
          <wp:extent cx="67945" cy="158115"/>
          <wp:docPr id="2" name="Picture 2"/>
          <a:graphic>
            <a:graphicData uri="http://schemas.openxmlformats.org/drawingml/2006/picture">
              <pic:pic>
                <pic:nvPicPr>
                  <pic:cNvPr id="1" name="Picture 1"/>
                  <pic:cNvPicPr preferRelativeResize="true"/>
                </pic:nvPicPr>
                <pic:blipFill>
                  <a:blip r:embed="" r:link=""/>
                  <a:stretch/>
                </pic:blipFill>
                <pic:spPr>
                  <a:xfrm rot="0">
                    <a:ext cx="67945" cy="158115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pStyle w:val="Style_1"/>
      <w:ind w:right="360"/>
    </w:pPr>
  </w:p>
</w:hdr>
</file>

<file path=word/header3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pStyle w:val="Style_8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pStyle w:val="Style_3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pStyle w:val="Style_99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pStyle w:val="Style_17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toc 2"/>
    <w:next w:val="Style_9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11" w:type="paragraph">
    <w:name w:val="footer"/>
    <w:basedOn w:val="Style_9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9_ch"/>
    <w:link w:val="Style_11"/>
  </w:style>
  <w:style w:styleId="Style_12" w:type="paragraph">
    <w:name w:val="WW8Num4z0"/>
    <w:link w:val="Style_12_ch"/>
  </w:style>
  <w:style w:styleId="Style_12_ch" w:type="character">
    <w:name w:val="WW8Num4z0"/>
    <w:link w:val="Style_12"/>
  </w:style>
  <w:style w:styleId="Style_13" w:type="paragraph">
    <w:name w:val="Указатель1"/>
    <w:basedOn w:val="Style_9"/>
    <w:link w:val="Style_13_ch"/>
  </w:style>
  <w:style w:styleId="Style_13_ch" w:type="character">
    <w:name w:val="Указатель1"/>
    <w:basedOn w:val="Style_9_ch"/>
    <w:link w:val="Style_13"/>
  </w:style>
  <w:style w:styleId="Style_14" w:type="paragraph">
    <w:name w:val="Заголовок таблицы"/>
    <w:basedOn w:val="Style_15"/>
    <w:link w:val="Style_14_ch"/>
    <w:pPr>
      <w:ind/>
      <w:jc w:val="center"/>
    </w:pPr>
    <w:rPr>
      <w:b w:val="1"/>
    </w:rPr>
  </w:style>
  <w:style w:styleId="Style_14_ch" w:type="character">
    <w:name w:val="Заголовок таблицы"/>
    <w:basedOn w:val="Style_15_ch"/>
    <w:link w:val="Style_14"/>
    <w:rPr>
      <w:b w:val="1"/>
    </w:rPr>
  </w:style>
  <w:style w:styleId="Style_16" w:type="paragraph">
    <w:name w:val="toc 4"/>
    <w:next w:val="Style_9"/>
    <w:link w:val="Style_16_ch"/>
    <w:uiPriority w:val="39"/>
    <w:pPr>
      <w:ind w:firstLine="0" w:left="600"/>
    </w:pPr>
  </w:style>
  <w:style w:styleId="Style_16_ch" w:type="character">
    <w:name w:val="toc 4"/>
    <w:link w:val="Style_16"/>
  </w:style>
  <w:style w:styleId="Style_17" w:type="paragraph">
    <w:name w:val="heading 7"/>
    <w:basedOn w:val="Style_9"/>
    <w:next w:val="Style_9"/>
    <w:link w:val="Style_17_ch"/>
    <w:uiPriority w:val="9"/>
    <w:qFormat/>
    <w:pPr>
      <w:keepNext w:val="1"/>
      <w:numPr>
        <w:ilvl w:val="6"/>
        <w:numId w:val="1"/>
      </w:numPr>
      <w:ind/>
      <w:outlineLvl w:val="6"/>
    </w:pPr>
    <w:rPr>
      <w:i w:val="1"/>
      <w:sz w:val="26"/>
    </w:rPr>
  </w:style>
  <w:style w:styleId="Style_17_ch" w:type="character">
    <w:name w:val="heading 7"/>
    <w:basedOn w:val="Style_9_ch"/>
    <w:link w:val="Style_17"/>
    <w:rPr>
      <w:i w:val="1"/>
      <w:sz w:val="26"/>
    </w:rPr>
  </w:style>
  <w:style w:styleId="Style_18" w:type="paragraph">
    <w:name w:val="WW8Num1z4"/>
    <w:link w:val="Style_18_ch"/>
  </w:style>
  <w:style w:styleId="Style_18_ch" w:type="character">
    <w:name w:val="WW8Num1z4"/>
    <w:link w:val="Style_18"/>
  </w:style>
  <w:style w:styleId="Style_19" w:type="paragraph">
    <w:name w:val="Знак Знак Знак Знак Знак Знак Знак Знак Знак"/>
    <w:basedOn w:val="Style_9"/>
    <w:link w:val="Style_19_ch"/>
    <w:pPr>
      <w:spacing w:after="160" w:line="240" w:lineRule="exact"/>
      <w:ind/>
    </w:pPr>
    <w:rPr>
      <w:sz w:val="28"/>
    </w:rPr>
  </w:style>
  <w:style w:styleId="Style_19_ch" w:type="character">
    <w:name w:val="Знак Знак Знак Знак Знак Знак Знак Знак Знак"/>
    <w:basedOn w:val="Style_9_ch"/>
    <w:link w:val="Style_19"/>
    <w:rPr>
      <w:sz w:val="28"/>
    </w:rPr>
  </w:style>
  <w:style w:styleId="Style_20" w:type="paragraph">
    <w:name w:val="WW8Num2z2"/>
    <w:link w:val="Style_20_ch"/>
  </w:style>
  <w:style w:styleId="Style_20_ch" w:type="character">
    <w:name w:val="WW8Num2z2"/>
    <w:link w:val="Style_20"/>
  </w:style>
  <w:style w:styleId="Style_21" w:type="paragraph">
    <w:name w:val="toc 6"/>
    <w:next w:val="Style_9"/>
    <w:link w:val="Style_21_ch"/>
    <w:uiPriority w:val="39"/>
    <w:pPr>
      <w:ind w:firstLine="0" w:left="1000"/>
    </w:pPr>
  </w:style>
  <w:style w:styleId="Style_21_ch" w:type="character">
    <w:name w:val="toc 6"/>
    <w:link w:val="Style_21"/>
  </w:style>
  <w:style w:styleId="Style_22" w:type="paragraph">
    <w:name w:val="toc 7"/>
    <w:next w:val="Style_9"/>
    <w:link w:val="Style_22_ch"/>
    <w:uiPriority w:val="39"/>
    <w:pPr>
      <w:ind w:firstLine="0" w:left="1200"/>
    </w:pPr>
  </w:style>
  <w:style w:styleId="Style_22_ch" w:type="character">
    <w:name w:val="toc 7"/>
    <w:link w:val="Style_22"/>
  </w:style>
  <w:style w:styleId="Style_23" w:type="paragraph">
    <w:name w:val="Основной текст 2 Знак"/>
    <w:link w:val="Style_23_ch"/>
    <w:rPr>
      <w:sz w:val="28"/>
    </w:rPr>
  </w:style>
  <w:style w:styleId="Style_23_ch" w:type="character">
    <w:name w:val="Основной текст 2 Знак"/>
    <w:link w:val="Style_23"/>
    <w:rPr>
      <w:sz w:val="28"/>
    </w:rPr>
  </w:style>
  <w:style w:styleId="Style_24" w:type="paragraph">
    <w:name w:val="WW8Num1z6"/>
    <w:link w:val="Style_24_ch"/>
  </w:style>
  <w:style w:styleId="Style_24_ch" w:type="character">
    <w:name w:val="WW8Num1z6"/>
    <w:link w:val="Style_24"/>
  </w:style>
  <w:style w:styleId="Style_25" w:type="paragraph">
    <w:name w:val="Заголовок 1 Знак"/>
    <w:link w:val="Style_25_ch"/>
    <w:rPr>
      <w:sz w:val="24"/>
    </w:rPr>
  </w:style>
  <w:style w:styleId="Style_25_ch" w:type="character">
    <w:name w:val="Заголовок 1 Знак"/>
    <w:link w:val="Style_25"/>
    <w:rPr>
      <w:sz w:val="24"/>
    </w:rPr>
  </w:style>
  <w:style w:styleId="Style_26" w:type="paragraph">
    <w:name w:val="WW8Num5z3"/>
    <w:link w:val="Style_26_ch"/>
  </w:style>
  <w:style w:styleId="Style_26_ch" w:type="character">
    <w:name w:val="WW8Num5z3"/>
    <w:link w:val="Style_26"/>
  </w:style>
  <w:style w:styleId="Style_6" w:type="paragraph">
    <w:name w:val="Body Text"/>
    <w:basedOn w:val="Style_9"/>
    <w:link w:val="Style_6_ch"/>
    <w:pPr>
      <w:ind/>
      <w:jc w:val="both"/>
    </w:pPr>
    <w:rPr>
      <w:sz w:val="28"/>
    </w:rPr>
  </w:style>
  <w:style w:styleId="Style_6_ch" w:type="character">
    <w:name w:val="Body Text"/>
    <w:basedOn w:val="Style_9_ch"/>
    <w:link w:val="Style_6"/>
    <w:rPr>
      <w:sz w:val="28"/>
    </w:rPr>
  </w:style>
  <w:style w:styleId="Style_27" w:type="paragraph">
    <w:name w:val="WW8Num3z4"/>
    <w:link w:val="Style_27_ch"/>
  </w:style>
  <w:style w:styleId="Style_27_ch" w:type="character">
    <w:name w:val="WW8Num3z4"/>
    <w:link w:val="Style_27"/>
  </w:style>
  <w:style w:styleId="Style_28" w:type="paragraph">
    <w:name w:val="heading 3"/>
    <w:next w:val="Style_9"/>
    <w:link w:val="Style_28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28_ch" w:type="character">
    <w:name w:val="heading 3"/>
    <w:link w:val="Style_28"/>
    <w:rPr>
      <w:rFonts w:ascii="XO Thames" w:hAnsi="XO Thames"/>
      <w:b w:val="1"/>
      <w:i w:val="1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WW8Num1z7"/>
    <w:link w:val="Style_30_ch"/>
  </w:style>
  <w:style w:styleId="Style_30_ch" w:type="character">
    <w:name w:val="WW8Num1z7"/>
    <w:link w:val="Style_30"/>
  </w:style>
  <w:style w:styleId="Style_31" w:type="paragraph">
    <w:name w:val="WW8Num3z7"/>
    <w:link w:val="Style_31_ch"/>
  </w:style>
  <w:style w:styleId="Style_31_ch" w:type="character">
    <w:name w:val="WW8Num3z7"/>
    <w:link w:val="Style_31"/>
  </w:style>
  <w:style w:styleId="Style_32" w:type="paragraph">
    <w:name w:val="WW8Num1z2"/>
    <w:link w:val="Style_32_ch"/>
  </w:style>
  <w:style w:styleId="Style_32_ch" w:type="character">
    <w:name w:val="WW8Num1z2"/>
    <w:link w:val="Style_32"/>
  </w:style>
  <w:style w:styleId="Style_33" w:type="paragraph">
    <w:name w:val="WW8Num4z1"/>
    <w:link w:val="Style_33_ch"/>
  </w:style>
  <w:style w:styleId="Style_33_ch" w:type="character">
    <w:name w:val="WW8Num4z1"/>
    <w:link w:val="Style_33"/>
  </w:style>
  <w:style w:styleId="Style_34" w:type="paragraph">
    <w:name w:val="WW8Num4z4"/>
    <w:link w:val="Style_34_ch"/>
  </w:style>
  <w:style w:styleId="Style_34_ch" w:type="character">
    <w:name w:val="WW8Num4z4"/>
    <w:link w:val="Style_34"/>
  </w:style>
  <w:style w:styleId="Style_35" w:type="paragraph">
    <w:name w:val="WW8Num1z5"/>
    <w:link w:val="Style_35_ch"/>
  </w:style>
  <w:style w:styleId="Style_35_ch" w:type="character">
    <w:name w:val="WW8Num1z5"/>
    <w:link w:val="Style_35"/>
  </w:style>
  <w:style w:styleId="Style_36" w:type="paragraph">
    <w:name w:val="List"/>
    <w:basedOn w:val="Style_6"/>
    <w:link w:val="Style_36_ch"/>
  </w:style>
  <w:style w:styleId="Style_36_ch" w:type="character">
    <w:name w:val="List"/>
    <w:basedOn w:val="Style_6_ch"/>
    <w:link w:val="Style_36"/>
  </w:style>
  <w:style w:styleId="Style_37" w:type="paragraph">
    <w:name w:val="Основной текст с отступом Знак"/>
    <w:link w:val="Style_37_ch"/>
    <w:rPr>
      <w:sz w:val="28"/>
    </w:rPr>
  </w:style>
  <w:style w:styleId="Style_37_ch" w:type="character">
    <w:name w:val="Основной текст с отступом Знак"/>
    <w:link w:val="Style_37"/>
    <w:rPr>
      <w:sz w:val="28"/>
    </w:rPr>
  </w:style>
  <w:style w:styleId="Style_7" w:type="paragraph">
    <w:name w:val="Заголовок"/>
    <w:basedOn w:val="Style_9"/>
    <w:next w:val="Style_6"/>
    <w:link w:val="Style_7_ch"/>
    <w:pPr>
      <w:ind w:hanging="1134" w:right="-908"/>
      <w:jc w:val="center"/>
    </w:pPr>
    <w:rPr>
      <w:b w:val="1"/>
      <w:sz w:val="36"/>
    </w:rPr>
  </w:style>
  <w:style w:styleId="Style_7_ch" w:type="character">
    <w:name w:val="Заголовок"/>
    <w:basedOn w:val="Style_9_ch"/>
    <w:link w:val="Style_7"/>
    <w:rPr>
      <w:b w:val="1"/>
      <w:sz w:val="36"/>
    </w:rPr>
  </w:style>
  <w:style w:styleId="Style_38" w:type="paragraph">
    <w:name w:val="Название объекта2"/>
    <w:basedOn w:val="Style_9"/>
    <w:link w:val="Style_38_ch"/>
    <w:pPr>
      <w:spacing w:after="120" w:before="120"/>
      <w:ind/>
    </w:pPr>
    <w:rPr>
      <w:i w:val="1"/>
    </w:rPr>
  </w:style>
  <w:style w:styleId="Style_38_ch" w:type="character">
    <w:name w:val="Название объекта2"/>
    <w:basedOn w:val="Style_9_ch"/>
    <w:link w:val="Style_38"/>
    <w:rPr>
      <w:i w:val="1"/>
    </w:rPr>
  </w:style>
  <w:style w:styleId="Style_39" w:type="paragraph">
    <w:name w:val="WW8Num2z6"/>
    <w:link w:val="Style_39_ch"/>
  </w:style>
  <w:style w:styleId="Style_39_ch" w:type="character">
    <w:name w:val="WW8Num2z6"/>
    <w:link w:val="Style_39"/>
  </w:style>
  <w:style w:styleId="Style_40" w:type="paragraph">
    <w:name w:val="Основной шрифт абзаца1"/>
    <w:link w:val="Style_40_ch"/>
  </w:style>
  <w:style w:styleId="Style_40_ch" w:type="character">
    <w:name w:val="Основной шрифт абзаца1"/>
    <w:link w:val="Style_40"/>
  </w:style>
  <w:style w:styleId="Style_41" w:type="paragraph">
    <w:name w:val="WW8Num5z5"/>
    <w:link w:val="Style_41_ch"/>
  </w:style>
  <w:style w:styleId="Style_41_ch" w:type="character">
    <w:name w:val="WW8Num5z5"/>
    <w:link w:val="Style_41"/>
  </w:style>
  <w:style w:styleId="Style_42" w:type="paragraph">
    <w:name w:val="WW8Num4z6"/>
    <w:link w:val="Style_42_ch"/>
  </w:style>
  <w:style w:styleId="Style_42_ch" w:type="character">
    <w:name w:val="WW8Num4z6"/>
    <w:link w:val="Style_42"/>
  </w:style>
  <w:style w:styleId="Style_43" w:type="paragraph">
    <w:name w:val="toc 3"/>
    <w:next w:val="Style_9"/>
    <w:link w:val="Style_43_ch"/>
    <w:uiPriority w:val="39"/>
    <w:pPr>
      <w:ind w:firstLine="0" w:left="400"/>
    </w:pPr>
  </w:style>
  <w:style w:styleId="Style_43_ch" w:type="character">
    <w:name w:val="toc 3"/>
    <w:link w:val="Style_43"/>
  </w:style>
  <w:style w:styleId="Style_44" w:type="paragraph">
    <w:name w:val="WW8Num5z1"/>
    <w:link w:val="Style_44_ch"/>
  </w:style>
  <w:style w:styleId="Style_44_ch" w:type="character">
    <w:name w:val="WW8Num5z1"/>
    <w:link w:val="Style_44"/>
  </w:style>
  <w:style w:styleId="Style_45" w:type="paragraph">
    <w:name w:val="Основной шрифт абзаца2"/>
    <w:link w:val="Style_45_ch"/>
  </w:style>
  <w:style w:styleId="Style_45_ch" w:type="character">
    <w:name w:val="Основной шрифт абзаца2"/>
    <w:link w:val="Style_45"/>
  </w:style>
  <w:style w:styleId="Style_46" w:type="paragraph">
    <w:name w:val="WW8Num3z6"/>
    <w:link w:val="Style_46_ch"/>
  </w:style>
  <w:style w:styleId="Style_46_ch" w:type="character">
    <w:name w:val="WW8Num3z6"/>
    <w:link w:val="Style_46"/>
  </w:style>
  <w:style w:styleId="Style_47" w:type="paragraph">
    <w:name w:val="Основной текст 21"/>
    <w:basedOn w:val="Style_9"/>
    <w:link w:val="Style_47_ch"/>
    <w:pPr>
      <w:ind/>
      <w:jc w:val="center"/>
    </w:pPr>
    <w:rPr>
      <w:sz w:val="28"/>
    </w:rPr>
  </w:style>
  <w:style w:styleId="Style_47_ch" w:type="character">
    <w:name w:val="Основной текст 21"/>
    <w:basedOn w:val="Style_9_ch"/>
    <w:link w:val="Style_47"/>
    <w:rPr>
      <w:sz w:val="28"/>
    </w:rPr>
  </w:style>
  <w:style w:styleId="Style_48" w:type="paragraph">
    <w:name w:val="WW8Num1z1"/>
    <w:link w:val="Style_48_ch"/>
  </w:style>
  <w:style w:styleId="Style_48_ch" w:type="character">
    <w:name w:val="WW8Num1z1"/>
    <w:link w:val="Style_48"/>
  </w:style>
  <w:style w:styleId="Style_49" w:type="paragraph">
    <w:name w:val="WW8Num1z8"/>
    <w:link w:val="Style_49_ch"/>
  </w:style>
  <w:style w:styleId="Style_49_ch" w:type="character">
    <w:name w:val="WW8Num1z8"/>
    <w:link w:val="Style_49"/>
  </w:style>
  <w:style w:styleId="Style_50" w:type="paragraph">
    <w:name w:val="WW8Num4z8"/>
    <w:link w:val="Style_50_ch"/>
  </w:style>
  <w:style w:styleId="Style_50_ch" w:type="character">
    <w:name w:val="WW8Num4z8"/>
    <w:link w:val="Style_50"/>
  </w:style>
  <w:style w:styleId="Style_3" w:type="paragraph">
    <w:name w:val="heading 5"/>
    <w:basedOn w:val="Style_9"/>
    <w:next w:val="Style_9"/>
    <w:link w:val="Style_3_ch"/>
    <w:uiPriority w:val="9"/>
    <w:qFormat/>
    <w:pPr>
      <w:keepNext w:val="1"/>
      <w:numPr>
        <w:ilvl w:val="4"/>
        <w:numId w:val="1"/>
      </w:numPr>
      <w:ind w:firstLine="0" w:left="459"/>
      <w:outlineLvl w:val="4"/>
    </w:pPr>
    <w:rPr>
      <w:sz w:val="28"/>
    </w:rPr>
  </w:style>
  <w:style w:styleId="Style_3_ch" w:type="character">
    <w:name w:val="heading 5"/>
    <w:basedOn w:val="Style_9_ch"/>
    <w:link w:val="Style_3"/>
    <w:rPr>
      <w:sz w:val="28"/>
    </w:rPr>
  </w:style>
  <w:style w:styleId="Style_51" w:type="paragraph">
    <w:name w:val="Гиперссылка2"/>
    <w:link w:val="Style_51_ch"/>
    <w:rPr>
      <w:color w:val="0000FF"/>
      <w:u w:val="single"/>
    </w:rPr>
  </w:style>
  <w:style w:styleId="Style_51_ch" w:type="character">
    <w:name w:val="Гиперссылка2"/>
    <w:link w:val="Style_51"/>
    <w:rPr>
      <w:color w:val="0000FF"/>
      <w:u w:val="single"/>
    </w:rPr>
  </w:style>
  <w:style w:styleId="Style_52" w:type="paragraph">
    <w:name w:val="Номер страницы1"/>
    <w:basedOn w:val="Style_40"/>
    <w:link w:val="Style_52_ch"/>
  </w:style>
  <w:style w:styleId="Style_52_ch" w:type="character">
    <w:name w:val="Номер страницы1"/>
    <w:basedOn w:val="Style_40_ch"/>
    <w:link w:val="Style_52"/>
  </w:style>
  <w:style w:styleId="Style_8" w:type="paragraph">
    <w:name w:val="heading 1"/>
    <w:basedOn w:val="Style_9"/>
    <w:next w:val="Style_9"/>
    <w:link w:val="Style_8_ch"/>
    <w:uiPriority w:val="9"/>
    <w:qFormat/>
    <w:pPr>
      <w:keepNext w:val="1"/>
      <w:numPr>
        <w:numId w:val="1"/>
      </w:numPr>
      <w:ind/>
      <w:jc w:val="both"/>
      <w:outlineLvl w:val="0"/>
    </w:pPr>
  </w:style>
  <w:style w:styleId="Style_8_ch" w:type="character">
    <w:name w:val="heading 1"/>
    <w:basedOn w:val="Style_9_ch"/>
    <w:link w:val="Style_8"/>
  </w:style>
  <w:style w:styleId="Style_15" w:type="paragraph">
    <w:name w:val="Содержимое таблицы"/>
    <w:basedOn w:val="Style_9"/>
    <w:link w:val="Style_15_ch"/>
  </w:style>
  <w:style w:styleId="Style_15_ch" w:type="character">
    <w:name w:val="Содержимое таблицы"/>
    <w:basedOn w:val="Style_9_ch"/>
    <w:link w:val="Style_15"/>
  </w:style>
  <w:style w:styleId="Style_53" w:type="paragraph">
    <w:name w:val="Hyperlink"/>
    <w:link w:val="Style_53_ch"/>
    <w:rPr>
      <w:color w:val="0000FF"/>
      <w:u w:val="single"/>
    </w:rPr>
  </w:style>
  <w:style w:styleId="Style_53_ch" w:type="character">
    <w:name w:val="Hyperlink"/>
    <w:link w:val="Style_53"/>
    <w:rPr>
      <w:color w:val="0000FF"/>
      <w:u w:val="single"/>
    </w:rPr>
  </w:style>
  <w:style w:styleId="Style_54" w:type="paragraph">
    <w:name w:val="Footnote"/>
    <w:link w:val="Style_54_ch"/>
    <w:rPr>
      <w:rFonts w:ascii="XO Thames" w:hAnsi="XO Thames"/>
      <w:sz w:val="22"/>
    </w:rPr>
  </w:style>
  <w:style w:styleId="Style_54_ch" w:type="character">
    <w:name w:val="Footnote"/>
    <w:link w:val="Style_54"/>
    <w:rPr>
      <w:rFonts w:ascii="XO Thames" w:hAnsi="XO Thames"/>
      <w:sz w:val="22"/>
    </w:rPr>
  </w:style>
  <w:style w:styleId="Style_55" w:type="paragraph">
    <w:name w:val="toc 1"/>
    <w:next w:val="Style_9"/>
    <w:link w:val="Style_55_ch"/>
    <w:uiPriority w:val="39"/>
    <w:rPr>
      <w:rFonts w:ascii="XO Thames" w:hAnsi="XO Thames"/>
      <w:b w:val="1"/>
    </w:rPr>
  </w:style>
  <w:style w:styleId="Style_55_ch" w:type="character">
    <w:name w:val="toc 1"/>
    <w:link w:val="Style_55"/>
    <w:rPr>
      <w:rFonts w:ascii="XO Thames" w:hAnsi="XO Thames"/>
      <w:b w:val="1"/>
    </w:rPr>
  </w:style>
  <w:style w:styleId="Style_56" w:type="paragraph">
    <w:name w:val="WW8Num3z8"/>
    <w:link w:val="Style_56_ch"/>
  </w:style>
  <w:style w:styleId="Style_56_ch" w:type="character">
    <w:name w:val="WW8Num3z8"/>
    <w:link w:val="Style_56"/>
  </w:style>
  <w:style w:styleId="Style_57" w:type="paragraph">
    <w:name w:val="Header and Footer"/>
    <w:link w:val="Style_57_ch"/>
    <w:pPr>
      <w:spacing w:line="360" w:lineRule="auto"/>
      <w:ind/>
    </w:pPr>
    <w:rPr>
      <w:rFonts w:ascii="XO Thames" w:hAnsi="XO Thames"/>
    </w:rPr>
  </w:style>
  <w:style w:styleId="Style_57_ch" w:type="character">
    <w:name w:val="Header and Footer"/>
    <w:link w:val="Style_57"/>
    <w:rPr>
      <w:rFonts w:ascii="XO Thames" w:hAnsi="XO Thames"/>
    </w:rPr>
  </w:style>
  <w:style w:styleId="Style_58" w:type="paragraph">
    <w:name w:val="WW8Num5z0"/>
    <w:link w:val="Style_58_ch"/>
  </w:style>
  <w:style w:styleId="Style_58_ch" w:type="character">
    <w:name w:val="WW8Num5z0"/>
    <w:link w:val="Style_58"/>
  </w:style>
  <w:style w:styleId="Style_59" w:type="paragraph">
    <w:name w:val="WW8Num3z1"/>
    <w:link w:val="Style_59_ch"/>
  </w:style>
  <w:style w:styleId="Style_59_ch" w:type="character">
    <w:name w:val="WW8Num3z1"/>
    <w:link w:val="Style_59"/>
  </w:style>
  <w:style w:styleId="Style_60" w:type="paragraph">
    <w:name w:val="WW8Num5z4"/>
    <w:link w:val="Style_60_ch"/>
  </w:style>
  <w:style w:styleId="Style_60_ch" w:type="character">
    <w:name w:val="WW8Num5z4"/>
    <w:link w:val="Style_60"/>
  </w:style>
  <w:style w:styleId="Style_61" w:type="paragraph">
    <w:name w:val="WW8Num4z5"/>
    <w:link w:val="Style_61_ch"/>
  </w:style>
  <w:style w:styleId="Style_61_ch" w:type="character">
    <w:name w:val="WW8Num4z5"/>
    <w:link w:val="Style_61"/>
  </w:style>
  <w:style w:styleId="Style_62" w:type="paragraph">
    <w:name w:val="WW8Num5z2"/>
    <w:link w:val="Style_62_ch"/>
  </w:style>
  <w:style w:styleId="Style_62_ch" w:type="character">
    <w:name w:val="WW8Num5z2"/>
    <w:link w:val="Style_62"/>
  </w:style>
  <w:style w:styleId="Style_63" w:type="paragraph">
    <w:name w:val="Основной шрифт абзаца1"/>
    <w:link w:val="Style_63_ch"/>
  </w:style>
  <w:style w:styleId="Style_63_ch" w:type="character">
    <w:name w:val="Основной шрифт абзаца1"/>
    <w:link w:val="Style_63"/>
  </w:style>
  <w:style w:styleId="Style_64" w:type="paragraph">
    <w:name w:val="toc 9"/>
    <w:next w:val="Style_9"/>
    <w:link w:val="Style_64_ch"/>
    <w:uiPriority w:val="39"/>
    <w:pPr>
      <w:ind w:firstLine="0" w:left="1600"/>
    </w:pPr>
  </w:style>
  <w:style w:styleId="Style_64_ch" w:type="character">
    <w:name w:val="toc 9"/>
    <w:link w:val="Style_64"/>
  </w:style>
  <w:style w:styleId="Style_65" w:type="paragraph">
    <w:name w:val="Balloon Text"/>
    <w:basedOn w:val="Style_9"/>
    <w:link w:val="Style_65_ch"/>
    <w:rPr>
      <w:rFonts w:ascii="Tahoma" w:hAnsi="Tahoma"/>
      <w:sz w:val="16"/>
    </w:rPr>
  </w:style>
  <w:style w:styleId="Style_65_ch" w:type="character">
    <w:name w:val="Balloon Text"/>
    <w:basedOn w:val="Style_9_ch"/>
    <w:link w:val="Style_65"/>
    <w:rPr>
      <w:rFonts w:ascii="Tahoma" w:hAnsi="Tahoma"/>
      <w:sz w:val="16"/>
    </w:rPr>
  </w:style>
  <w:style w:styleId="Style_66" w:type="paragraph">
    <w:name w:val="WW8Num2z1"/>
    <w:link w:val="Style_66_ch"/>
  </w:style>
  <w:style w:styleId="Style_66_ch" w:type="character">
    <w:name w:val="WW8Num2z1"/>
    <w:link w:val="Style_66"/>
  </w:style>
  <w:style w:styleId="Style_67" w:type="paragraph">
    <w:name w:val="WW8Num4z7"/>
    <w:link w:val="Style_67_ch"/>
  </w:style>
  <w:style w:styleId="Style_67_ch" w:type="character">
    <w:name w:val="WW8Num4z7"/>
    <w:link w:val="Style_67"/>
  </w:style>
  <w:style w:styleId="Style_68" w:type="paragraph">
    <w:name w:val="toc 8"/>
    <w:next w:val="Style_9"/>
    <w:link w:val="Style_68_ch"/>
    <w:uiPriority w:val="39"/>
    <w:pPr>
      <w:ind w:firstLine="0" w:left="1400"/>
    </w:pPr>
  </w:style>
  <w:style w:styleId="Style_68_ch" w:type="character">
    <w:name w:val="toc 8"/>
    <w:link w:val="Style_68"/>
  </w:style>
  <w:style w:styleId="Style_69" w:type="paragraph">
    <w:name w:val="WW8Num3z5"/>
    <w:link w:val="Style_69_ch"/>
  </w:style>
  <w:style w:styleId="Style_69_ch" w:type="character">
    <w:name w:val="WW8Num3z5"/>
    <w:link w:val="Style_69"/>
  </w:style>
  <w:style w:styleId="Style_70" w:type="paragraph">
    <w:name w:val="Default Paragraph Font"/>
    <w:link w:val="Style_70_ch"/>
  </w:style>
  <w:style w:styleId="Style_70_ch" w:type="character">
    <w:name w:val="Default Paragraph Font"/>
    <w:link w:val="Style_70"/>
  </w:style>
  <w:style w:styleId="Style_71" w:type="paragraph">
    <w:name w:val="Обычный1"/>
    <w:link w:val="Style_71_ch"/>
    <w:rPr>
      <w:sz w:val="24"/>
    </w:rPr>
  </w:style>
  <w:style w:styleId="Style_71_ch" w:type="character">
    <w:name w:val="Обычный1"/>
    <w:link w:val="Style_71"/>
    <w:rPr>
      <w:sz w:val="24"/>
    </w:rPr>
  </w:style>
  <w:style w:styleId="Style_72" w:type="paragraph">
    <w:name w:val="WW8Num4z3"/>
    <w:link w:val="Style_72_ch"/>
  </w:style>
  <w:style w:styleId="Style_72_ch" w:type="character">
    <w:name w:val="WW8Num4z3"/>
    <w:link w:val="Style_72"/>
  </w:style>
  <w:style w:styleId="Style_73" w:type="paragraph">
    <w:name w:val="WW8Num2z8"/>
    <w:link w:val="Style_73_ch"/>
  </w:style>
  <w:style w:styleId="Style_73_ch" w:type="character">
    <w:name w:val="WW8Num2z8"/>
    <w:link w:val="Style_73"/>
  </w:style>
  <w:style w:styleId="Style_74" w:type="paragraph">
    <w:name w:val="WW8Num2z4"/>
    <w:link w:val="Style_74_ch"/>
  </w:style>
  <w:style w:styleId="Style_74_ch" w:type="character">
    <w:name w:val="WW8Num2z4"/>
    <w:link w:val="Style_74"/>
  </w:style>
  <w:style w:styleId="Style_75" w:type="paragraph">
    <w:name w:val="Основной шрифт абзаца1"/>
    <w:link w:val="Style_75_ch"/>
  </w:style>
  <w:style w:styleId="Style_75_ch" w:type="character">
    <w:name w:val="Основной шрифт абзаца1"/>
    <w:link w:val="Style_75"/>
  </w:style>
  <w:style w:styleId="Style_76" w:type="paragraph">
    <w:name w:val="WW8Num2z3"/>
    <w:link w:val="Style_76_ch"/>
  </w:style>
  <w:style w:styleId="Style_76_ch" w:type="character">
    <w:name w:val="WW8Num2z3"/>
    <w:link w:val="Style_76"/>
  </w:style>
  <w:style w:styleId="Style_77" w:type="paragraph">
    <w:name w:val="WW8Num3z2"/>
    <w:link w:val="Style_77_ch"/>
  </w:style>
  <w:style w:styleId="Style_77_ch" w:type="character">
    <w:name w:val="WW8Num3z2"/>
    <w:link w:val="Style_77"/>
  </w:style>
  <w:style w:styleId="Style_78" w:type="paragraph">
    <w:name w:val="caption"/>
    <w:basedOn w:val="Style_9"/>
    <w:link w:val="Style_78_ch"/>
    <w:pPr>
      <w:spacing w:after="120" w:before="120"/>
      <w:ind/>
    </w:pPr>
    <w:rPr>
      <w:i w:val="1"/>
    </w:rPr>
  </w:style>
  <w:style w:styleId="Style_78_ch" w:type="character">
    <w:name w:val="caption"/>
    <w:basedOn w:val="Style_9_ch"/>
    <w:link w:val="Style_78"/>
    <w:rPr>
      <w:i w:val="1"/>
    </w:rPr>
  </w:style>
  <w:style w:styleId="Style_79" w:type="paragraph">
    <w:name w:val="WW8Num4z2"/>
    <w:link w:val="Style_79_ch"/>
  </w:style>
  <w:style w:styleId="Style_79_ch" w:type="character">
    <w:name w:val="WW8Num4z2"/>
    <w:link w:val="Style_79"/>
  </w:style>
  <w:style w:styleId="Style_80" w:type="paragraph">
    <w:name w:val="toc 5"/>
    <w:next w:val="Style_9"/>
    <w:link w:val="Style_80_ch"/>
    <w:uiPriority w:val="39"/>
    <w:pPr>
      <w:ind w:firstLine="0" w:left="800"/>
    </w:pPr>
  </w:style>
  <w:style w:styleId="Style_80_ch" w:type="character">
    <w:name w:val="toc 5"/>
    <w:link w:val="Style_80"/>
  </w:style>
  <w:style w:styleId="Style_81" w:type="paragraph">
    <w:name w:val="WW8Num1z3"/>
    <w:link w:val="Style_81_ch"/>
  </w:style>
  <w:style w:styleId="Style_81_ch" w:type="character">
    <w:name w:val="WW8Num1z3"/>
    <w:link w:val="Style_81"/>
  </w:style>
  <w:style w:styleId="Style_82" w:type="paragraph">
    <w:name w:val="Содержимое врезки"/>
    <w:basedOn w:val="Style_9"/>
    <w:link w:val="Style_82_ch"/>
  </w:style>
  <w:style w:styleId="Style_82_ch" w:type="character">
    <w:name w:val="Содержимое врезки"/>
    <w:basedOn w:val="Style_9_ch"/>
    <w:link w:val="Style_82"/>
  </w:style>
  <w:style w:styleId="Style_4" w:type="paragraph">
    <w:name w:val="Название объекта1"/>
    <w:basedOn w:val="Style_9"/>
    <w:next w:val="Style_9"/>
    <w:link w:val="Style_4_ch"/>
    <w:pPr>
      <w:ind/>
      <w:jc w:val="center"/>
    </w:pPr>
    <w:rPr>
      <w:b w:val="1"/>
      <w:sz w:val="28"/>
    </w:rPr>
  </w:style>
  <w:style w:styleId="Style_4_ch" w:type="character">
    <w:name w:val="Название объекта1"/>
    <w:basedOn w:val="Style_9_ch"/>
    <w:link w:val="Style_4"/>
    <w:rPr>
      <w:b w:val="1"/>
      <w:sz w:val="28"/>
    </w:rPr>
  </w:style>
  <w:style w:styleId="Style_83" w:type="paragraph">
    <w:name w:val="Subtitle"/>
    <w:next w:val="Style_9"/>
    <w:link w:val="Style_83_ch"/>
    <w:uiPriority w:val="11"/>
    <w:qFormat/>
    <w:rPr>
      <w:rFonts w:ascii="XO Thames" w:hAnsi="XO Thames"/>
      <w:i w:val="1"/>
      <w:color w:val="616161"/>
      <w:sz w:val="24"/>
    </w:rPr>
  </w:style>
  <w:style w:styleId="Style_83_ch" w:type="character">
    <w:name w:val="Subtitle"/>
    <w:link w:val="Style_83"/>
    <w:rPr>
      <w:rFonts w:ascii="XO Thames" w:hAnsi="XO Thames"/>
      <w:i w:val="1"/>
      <w:color w:val="616161"/>
      <w:sz w:val="24"/>
    </w:rPr>
  </w:style>
  <w:style w:styleId="Style_84" w:type="paragraph">
    <w:name w:val="WW8Num5z7"/>
    <w:link w:val="Style_84_ch"/>
  </w:style>
  <w:style w:styleId="Style_84_ch" w:type="character">
    <w:name w:val="WW8Num5z7"/>
    <w:link w:val="Style_84"/>
  </w:style>
  <w:style w:styleId="Style_85" w:type="paragraph">
    <w:name w:val="WW8Num3z3"/>
    <w:link w:val="Style_85_ch"/>
  </w:style>
  <w:style w:styleId="Style_85_ch" w:type="character">
    <w:name w:val="WW8Num3z3"/>
    <w:link w:val="Style_85"/>
  </w:style>
  <w:style w:styleId="Style_86" w:type="paragraph">
    <w:name w:val="Заголовок 6 Знак"/>
    <w:link w:val="Style_86_ch"/>
    <w:rPr>
      <w:sz w:val="28"/>
    </w:rPr>
  </w:style>
  <w:style w:styleId="Style_86_ch" w:type="character">
    <w:name w:val="Заголовок 6 Знак"/>
    <w:link w:val="Style_86"/>
    <w:rPr>
      <w:sz w:val="28"/>
    </w:rPr>
  </w:style>
  <w:style w:styleId="Style_87" w:type="paragraph">
    <w:name w:val="WW8Num2z7"/>
    <w:link w:val="Style_87_ch"/>
  </w:style>
  <w:style w:styleId="Style_87_ch" w:type="character">
    <w:name w:val="WW8Num2z7"/>
    <w:link w:val="Style_87"/>
  </w:style>
  <w:style w:styleId="Style_88" w:type="paragraph">
    <w:name w:val="toc 10"/>
    <w:next w:val="Style_9"/>
    <w:link w:val="Style_88_ch"/>
    <w:uiPriority w:val="39"/>
    <w:pPr>
      <w:ind w:firstLine="0" w:left="1800"/>
    </w:pPr>
  </w:style>
  <w:style w:styleId="Style_88_ch" w:type="character">
    <w:name w:val="toc 10"/>
    <w:link w:val="Style_88"/>
  </w:style>
  <w:style w:styleId="Style_89" w:type="paragraph">
    <w:name w:val="Title"/>
    <w:next w:val="Style_9"/>
    <w:link w:val="Style_89_ch"/>
    <w:uiPriority w:val="10"/>
    <w:qFormat/>
    <w:rPr>
      <w:rFonts w:ascii="XO Thames" w:hAnsi="XO Thames"/>
      <w:b w:val="1"/>
      <w:sz w:val="52"/>
    </w:rPr>
  </w:style>
  <w:style w:styleId="Style_89_ch" w:type="character">
    <w:name w:val="Title"/>
    <w:link w:val="Style_89"/>
    <w:rPr>
      <w:rFonts w:ascii="XO Thames" w:hAnsi="XO Thames"/>
      <w:b w:val="1"/>
      <w:sz w:val="52"/>
    </w:rPr>
  </w:style>
  <w:style w:styleId="Style_90" w:type="paragraph">
    <w:name w:val="WW8Num1z0"/>
    <w:link w:val="Style_90_ch"/>
  </w:style>
  <w:style w:styleId="Style_90_ch" w:type="character">
    <w:name w:val="WW8Num1z0"/>
    <w:link w:val="Style_90"/>
  </w:style>
  <w:style w:styleId="Style_91" w:type="paragraph">
    <w:name w:val="heading 4"/>
    <w:next w:val="Style_9"/>
    <w:link w:val="Style_9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91_ch" w:type="character">
    <w:name w:val="heading 4"/>
    <w:link w:val="Style_91"/>
    <w:rPr>
      <w:rFonts w:ascii="XO Thames" w:hAnsi="XO Thames"/>
      <w:b w:val="1"/>
      <w:color w:val="595959"/>
      <w:sz w:val="26"/>
    </w:rPr>
  </w:style>
  <w:style w:styleId="Style_92" w:type="paragraph">
    <w:name w:val="WW8Num2z5"/>
    <w:link w:val="Style_92_ch"/>
  </w:style>
  <w:style w:styleId="Style_92_ch" w:type="character">
    <w:name w:val="WW8Num2z5"/>
    <w:link w:val="Style_92"/>
  </w:style>
  <w:style w:styleId="Style_93" w:type="paragraph">
    <w:name w:val="WW8Num5z8"/>
    <w:link w:val="Style_93_ch"/>
  </w:style>
  <w:style w:styleId="Style_93_ch" w:type="character">
    <w:name w:val="WW8Num5z8"/>
    <w:link w:val="Style_93"/>
  </w:style>
  <w:style w:styleId="Style_1" w:type="paragraph">
    <w:name w:val="header"/>
    <w:basedOn w:val="Style_9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9_ch"/>
    <w:link w:val="Style_1"/>
  </w:style>
  <w:style w:styleId="Style_94" w:type="paragraph">
    <w:name w:val="Указатель2"/>
    <w:basedOn w:val="Style_9"/>
    <w:link w:val="Style_94_ch"/>
  </w:style>
  <w:style w:styleId="Style_94_ch" w:type="character">
    <w:name w:val="Указатель2"/>
    <w:basedOn w:val="Style_9_ch"/>
    <w:link w:val="Style_94"/>
  </w:style>
  <w:style w:styleId="Style_95" w:type="paragraph">
    <w:name w:val="heading 2"/>
    <w:next w:val="Style_9"/>
    <w:link w:val="Style_9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95_ch" w:type="character">
    <w:name w:val="heading 2"/>
    <w:link w:val="Style_95"/>
    <w:rPr>
      <w:rFonts w:ascii="XO Thames" w:hAnsi="XO Thames"/>
      <w:b w:val="1"/>
      <w:color w:val="00A0FF"/>
      <w:sz w:val="26"/>
    </w:rPr>
  </w:style>
  <w:style w:styleId="Style_96" w:type="paragraph">
    <w:name w:val="WW8Num2z0"/>
    <w:link w:val="Style_96_ch"/>
  </w:style>
  <w:style w:styleId="Style_96_ch" w:type="character">
    <w:name w:val="WW8Num2z0"/>
    <w:link w:val="Style_96"/>
  </w:style>
  <w:style w:styleId="Style_97" w:type="paragraph">
    <w:name w:val="WW8Num5z6"/>
    <w:link w:val="Style_97_ch"/>
  </w:style>
  <w:style w:styleId="Style_97_ch" w:type="character">
    <w:name w:val="WW8Num5z6"/>
    <w:link w:val="Style_97"/>
  </w:style>
  <w:style w:styleId="Style_98" w:type="paragraph">
    <w:name w:val="Обычный1"/>
    <w:link w:val="Style_98_ch"/>
    <w:rPr>
      <w:sz w:val="24"/>
    </w:rPr>
  </w:style>
  <w:style w:styleId="Style_98_ch" w:type="character">
    <w:name w:val="Обычный1"/>
    <w:link w:val="Style_98"/>
    <w:rPr>
      <w:sz w:val="24"/>
    </w:rPr>
  </w:style>
  <w:style w:styleId="Style_5" w:type="paragraph">
    <w:name w:val="Body Text Indent"/>
    <w:basedOn w:val="Style_9"/>
    <w:link w:val="Style_5_ch"/>
    <w:pPr>
      <w:ind w:firstLine="709"/>
      <w:jc w:val="both"/>
    </w:pPr>
    <w:rPr>
      <w:sz w:val="28"/>
    </w:rPr>
  </w:style>
  <w:style w:styleId="Style_5_ch" w:type="character">
    <w:name w:val="Body Text Indent"/>
    <w:basedOn w:val="Style_9_ch"/>
    <w:link w:val="Style_5"/>
    <w:rPr>
      <w:sz w:val="28"/>
    </w:rPr>
  </w:style>
  <w:style w:styleId="Style_99" w:type="paragraph">
    <w:name w:val="heading 6"/>
    <w:basedOn w:val="Style_9"/>
    <w:next w:val="Style_9"/>
    <w:link w:val="Style_99_ch"/>
    <w:uiPriority w:val="9"/>
    <w:qFormat/>
    <w:pPr>
      <w:keepNext w:val="1"/>
      <w:numPr>
        <w:ilvl w:val="5"/>
        <w:numId w:val="1"/>
      </w:numPr>
      <w:ind/>
      <w:jc w:val="center"/>
      <w:outlineLvl w:val="5"/>
    </w:pPr>
    <w:rPr>
      <w:sz w:val="28"/>
    </w:rPr>
  </w:style>
  <w:style w:styleId="Style_99_ch" w:type="character">
    <w:name w:val="heading 6"/>
    <w:basedOn w:val="Style_9_ch"/>
    <w:link w:val="Style_99"/>
    <w:rPr>
      <w:sz w:val="28"/>
    </w:rPr>
  </w:style>
  <w:style w:styleId="Style_100" w:type="paragraph">
    <w:name w:val="WW8Num3z0"/>
    <w:link w:val="Style_100_ch"/>
  </w:style>
  <w:style w:styleId="Style_100_ch" w:type="character">
    <w:name w:val="WW8Num3z0"/>
    <w:link w:val="Style_100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2020-06-15T07:46:14Z</dcterms:modified>
</cp:coreProperties>
</file>