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177"/>
        <w:gridCol w:w="1482"/>
        <w:gridCol w:w="831"/>
        <w:gridCol w:w="4551"/>
        <w:gridCol w:w="960"/>
      </w:tblGrid>
      <w:tr w:rsidR="00AF22CA" w:rsidRPr="00AF22CA" w:rsidTr="00AF22CA">
        <w:trPr>
          <w:trHeight w:val="1305"/>
        </w:trPr>
        <w:tc>
          <w:tcPr>
            <w:tcW w:w="9891" w:type="dxa"/>
            <w:gridSpan w:val="5"/>
            <w:hideMark/>
          </w:tcPr>
          <w:p w:rsidR="00AF22CA" w:rsidRPr="00AF22CA" w:rsidRDefault="00AF22CA" w:rsidP="00AF22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AF22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деятельности комиссии по соблюдению требований к служебному поведению федеральных государственных служащих и урегулированию конфликта интересов Управления Федеральной налоговой службы по Нижегородской области за  2015 год</w:t>
            </w:r>
          </w:p>
        </w:tc>
      </w:tr>
      <w:tr w:rsidR="00AF22CA" w:rsidRPr="00AF22CA" w:rsidTr="00AF22CA">
        <w:trPr>
          <w:trHeight w:val="900"/>
        </w:trPr>
        <w:tc>
          <w:tcPr>
            <w:tcW w:w="2177" w:type="dxa"/>
            <w:vMerge w:val="restart"/>
            <w:hideMark/>
          </w:tcPr>
          <w:p w:rsidR="00AF22CA" w:rsidRPr="00AF22CA" w:rsidRDefault="00AF22CA" w:rsidP="00AF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6754" w:type="dxa"/>
            <w:gridSpan w:val="3"/>
            <w:hideMark/>
          </w:tcPr>
          <w:p w:rsidR="00AF22CA" w:rsidRPr="00AF22CA" w:rsidRDefault="00AF22CA" w:rsidP="00AF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Количество имеющихся комиссий по соблюдению требований к служебному поведению и урегулированию конфликта интересов (аттестационных комиссий)</w:t>
            </w:r>
          </w:p>
        </w:tc>
        <w:tc>
          <w:tcPr>
            <w:tcW w:w="960" w:type="dxa"/>
            <w:noWrap/>
            <w:vAlign w:val="center"/>
            <w:hideMark/>
          </w:tcPr>
          <w:p w:rsidR="00AF22CA" w:rsidRPr="00AF22CA" w:rsidRDefault="00AF22CA" w:rsidP="00AF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F22CA" w:rsidRPr="00AF22CA" w:rsidTr="00AF22CA">
        <w:trPr>
          <w:trHeight w:val="900"/>
        </w:trPr>
        <w:tc>
          <w:tcPr>
            <w:tcW w:w="2177" w:type="dxa"/>
            <w:vMerge/>
            <w:hideMark/>
          </w:tcPr>
          <w:p w:rsidR="00AF22CA" w:rsidRPr="00AF22CA" w:rsidRDefault="00AF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4" w:type="dxa"/>
            <w:gridSpan w:val="3"/>
            <w:hideMark/>
          </w:tcPr>
          <w:p w:rsidR="00AF22CA" w:rsidRPr="00AF22CA" w:rsidRDefault="00AF22CA" w:rsidP="00AF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заседаний комиссий</w:t>
            </w:r>
          </w:p>
        </w:tc>
        <w:tc>
          <w:tcPr>
            <w:tcW w:w="960" w:type="dxa"/>
            <w:noWrap/>
            <w:vAlign w:val="center"/>
            <w:hideMark/>
          </w:tcPr>
          <w:p w:rsidR="00AF22CA" w:rsidRPr="00AF22CA" w:rsidRDefault="00AF22CA" w:rsidP="00AF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AF22CA" w:rsidRPr="00AF22CA" w:rsidTr="00AF22CA">
        <w:trPr>
          <w:trHeight w:val="1020"/>
        </w:trPr>
        <w:tc>
          <w:tcPr>
            <w:tcW w:w="2177" w:type="dxa"/>
            <w:vMerge/>
            <w:hideMark/>
          </w:tcPr>
          <w:p w:rsidR="00AF22CA" w:rsidRPr="00AF22CA" w:rsidRDefault="00AF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4" w:type="dxa"/>
            <w:gridSpan w:val="3"/>
            <w:hideMark/>
          </w:tcPr>
          <w:p w:rsidR="00AF22CA" w:rsidRPr="00AF22CA" w:rsidRDefault="00AF22CA" w:rsidP="00AF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Количество служащих (граждан, ранее замещавших должности служащих), в отношении которых комиссиями  рассмотрены материалы</w:t>
            </w:r>
          </w:p>
        </w:tc>
        <w:tc>
          <w:tcPr>
            <w:tcW w:w="960" w:type="dxa"/>
            <w:noWrap/>
            <w:vAlign w:val="center"/>
            <w:hideMark/>
          </w:tcPr>
          <w:p w:rsidR="00AF22CA" w:rsidRPr="00AF22CA" w:rsidRDefault="00AF22CA" w:rsidP="00AF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AF22CA" w:rsidRPr="00AF22CA" w:rsidTr="00AF22CA">
        <w:trPr>
          <w:trHeight w:val="1020"/>
        </w:trPr>
        <w:tc>
          <w:tcPr>
            <w:tcW w:w="2177" w:type="dxa"/>
            <w:vMerge/>
            <w:hideMark/>
          </w:tcPr>
          <w:p w:rsidR="00AF22CA" w:rsidRPr="00AF22CA" w:rsidRDefault="00AF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Merge w:val="restart"/>
            <w:hideMark/>
          </w:tcPr>
          <w:p w:rsidR="00AF22CA" w:rsidRPr="00AF22CA" w:rsidRDefault="00AF22CA" w:rsidP="00AF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</w:t>
            </w:r>
            <w:proofErr w:type="gramStart"/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касающиеся</w:t>
            </w:r>
            <w:proofErr w:type="gramEnd"/>
          </w:p>
        </w:tc>
        <w:tc>
          <w:tcPr>
            <w:tcW w:w="5382" w:type="dxa"/>
            <w:gridSpan w:val="2"/>
            <w:hideMark/>
          </w:tcPr>
          <w:p w:rsidR="00AF22CA" w:rsidRPr="00AF22CA" w:rsidRDefault="00AF22CA" w:rsidP="00AF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предоставления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960" w:type="dxa"/>
            <w:noWrap/>
            <w:vAlign w:val="center"/>
            <w:hideMark/>
          </w:tcPr>
          <w:p w:rsidR="00AF22CA" w:rsidRPr="00AF22CA" w:rsidRDefault="00AF22CA" w:rsidP="00AF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AF22CA" w:rsidRPr="00AF22CA" w:rsidTr="00AF22CA">
        <w:trPr>
          <w:trHeight w:val="1200"/>
        </w:trPr>
        <w:tc>
          <w:tcPr>
            <w:tcW w:w="2177" w:type="dxa"/>
            <w:vMerge/>
            <w:hideMark/>
          </w:tcPr>
          <w:p w:rsidR="00AF22CA" w:rsidRPr="00AF22CA" w:rsidRDefault="00AF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Merge/>
            <w:hideMark/>
          </w:tcPr>
          <w:p w:rsidR="00AF22CA" w:rsidRPr="00AF22CA" w:rsidRDefault="00AF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hideMark/>
          </w:tcPr>
          <w:p w:rsidR="00AF22CA" w:rsidRPr="00AF22CA" w:rsidRDefault="00AF22CA" w:rsidP="00AF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960" w:type="dxa"/>
            <w:noWrap/>
            <w:vAlign w:val="center"/>
            <w:hideMark/>
          </w:tcPr>
          <w:p w:rsidR="00AF22CA" w:rsidRPr="00AF22CA" w:rsidRDefault="00AF22CA" w:rsidP="00AF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22CA" w:rsidRPr="00AF22CA" w:rsidTr="00AF22CA">
        <w:trPr>
          <w:trHeight w:val="900"/>
        </w:trPr>
        <w:tc>
          <w:tcPr>
            <w:tcW w:w="2177" w:type="dxa"/>
            <w:vMerge/>
            <w:hideMark/>
          </w:tcPr>
          <w:p w:rsidR="00AF22CA" w:rsidRPr="00AF22CA" w:rsidRDefault="00AF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Merge/>
            <w:hideMark/>
          </w:tcPr>
          <w:p w:rsidR="00AF22CA" w:rsidRPr="00AF22CA" w:rsidRDefault="00AF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hideMark/>
          </w:tcPr>
          <w:p w:rsidR="00AF22CA" w:rsidRPr="00AF22CA" w:rsidRDefault="00AF22CA" w:rsidP="00AF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960" w:type="dxa"/>
            <w:noWrap/>
            <w:vAlign w:val="center"/>
            <w:hideMark/>
          </w:tcPr>
          <w:p w:rsidR="00AF22CA" w:rsidRPr="00AF22CA" w:rsidRDefault="00AF22CA" w:rsidP="00AF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CA" w:rsidRPr="00AF22CA" w:rsidTr="00AF22CA">
        <w:trPr>
          <w:trHeight w:val="900"/>
        </w:trPr>
        <w:tc>
          <w:tcPr>
            <w:tcW w:w="2177" w:type="dxa"/>
            <w:vMerge/>
            <w:hideMark/>
          </w:tcPr>
          <w:p w:rsidR="00AF22CA" w:rsidRPr="00AF22CA" w:rsidRDefault="00AF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Merge/>
            <w:hideMark/>
          </w:tcPr>
          <w:p w:rsidR="00AF22CA" w:rsidRPr="00AF22CA" w:rsidRDefault="00AF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hideMark/>
          </w:tcPr>
          <w:p w:rsidR="00AF22CA" w:rsidRPr="00AF22CA" w:rsidRDefault="00AF22CA" w:rsidP="00AF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960" w:type="dxa"/>
            <w:noWrap/>
            <w:vAlign w:val="center"/>
            <w:hideMark/>
          </w:tcPr>
          <w:p w:rsidR="00AF22CA" w:rsidRPr="00AF22CA" w:rsidRDefault="00AF22CA" w:rsidP="00AF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F22CA" w:rsidRPr="00AF22CA" w:rsidTr="00AF22CA">
        <w:trPr>
          <w:trHeight w:val="870"/>
        </w:trPr>
        <w:tc>
          <w:tcPr>
            <w:tcW w:w="2177" w:type="dxa"/>
            <w:vMerge/>
            <w:hideMark/>
          </w:tcPr>
          <w:p w:rsidR="00AF22CA" w:rsidRPr="00AF22CA" w:rsidRDefault="00AF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Merge/>
            <w:hideMark/>
          </w:tcPr>
          <w:p w:rsidR="00AF22CA" w:rsidRPr="00AF22CA" w:rsidRDefault="00AF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hideMark/>
          </w:tcPr>
          <w:p w:rsidR="00AF22CA" w:rsidRPr="00AF22CA" w:rsidRDefault="00AF22CA" w:rsidP="00AF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960" w:type="dxa"/>
            <w:noWrap/>
            <w:vAlign w:val="center"/>
            <w:hideMark/>
          </w:tcPr>
          <w:p w:rsidR="00AF22CA" w:rsidRPr="00AF22CA" w:rsidRDefault="00AF22CA" w:rsidP="00AF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F22CA" w:rsidRPr="00AF22CA" w:rsidTr="00AF22CA">
        <w:trPr>
          <w:trHeight w:val="330"/>
        </w:trPr>
        <w:tc>
          <w:tcPr>
            <w:tcW w:w="2177" w:type="dxa"/>
            <w:vMerge/>
            <w:hideMark/>
          </w:tcPr>
          <w:p w:rsidR="00AF22CA" w:rsidRPr="00AF22CA" w:rsidRDefault="00AF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Merge/>
            <w:hideMark/>
          </w:tcPr>
          <w:p w:rsidR="00AF22CA" w:rsidRPr="00AF22CA" w:rsidRDefault="00AF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hideMark/>
          </w:tcPr>
          <w:p w:rsidR="00AF22CA" w:rsidRPr="00AF22CA" w:rsidRDefault="00AF22CA" w:rsidP="00AF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4551" w:type="dxa"/>
            <w:hideMark/>
          </w:tcPr>
          <w:p w:rsidR="00AF22CA" w:rsidRPr="00AF22CA" w:rsidRDefault="00AF22CA" w:rsidP="00AF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разрешено</w:t>
            </w:r>
          </w:p>
        </w:tc>
        <w:tc>
          <w:tcPr>
            <w:tcW w:w="960" w:type="dxa"/>
            <w:noWrap/>
            <w:vAlign w:val="center"/>
            <w:hideMark/>
          </w:tcPr>
          <w:p w:rsidR="00AF22CA" w:rsidRPr="00AF22CA" w:rsidRDefault="00AF22CA" w:rsidP="00AF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AF22CA" w:rsidRPr="00AF22CA" w:rsidTr="00AF22CA">
        <w:trPr>
          <w:trHeight w:val="330"/>
        </w:trPr>
        <w:tc>
          <w:tcPr>
            <w:tcW w:w="2177" w:type="dxa"/>
            <w:vMerge/>
            <w:hideMark/>
          </w:tcPr>
          <w:p w:rsidR="00AF22CA" w:rsidRPr="00AF22CA" w:rsidRDefault="00AF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4" w:type="dxa"/>
            <w:gridSpan w:val="3"/>
            <w:hideMark/>
          </w:tcPr>
          <w:p w:rsidR="00AF22CA" w:rsidRPr="00AF22CA" w:rsidRDefault="00AF22CA" w:rsidP="00AF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комиссиями нарушений</w:t>
            </w:r>
          </w:p>
        </w:tc>
        <w:tc>
          <w:tcPr>
            <w:tcW w:w="960" w:type="dxa"/>
            <w:noWrap/>
            <w:vAlign w:val="center"/>
            <w:hideMark/>
          </w:tcPr>
          <w:p w:rsidR="00AF22CA" w:rsidRPr="00AF22CA" w:rsidRDefault="00AF22CA" w:rsidP="00AF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F22CA" w:rsidRPr="00AF22CA" w:rsidTr="00AF22CA">
        <w:trPr>
          <w:trHeight w:val="900"/>
        </w:trPr>
        <w:tc>
          <w:tcPr>
            <w:tcW w:w="2177" w:type="dxa"/>
            <w:vMerge/>
            <w:hideMark/>
          </w:tcPr>
          <w:p w:rsidR="00AF22CA" w:rsidRPr="00AF22CA" w:rsidRDefault="00AF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Merge w:val="restart"/>
            <w:hideMark/>
          </w:tcPr>
          <w:p w:rsidR="00AF22CA" w:rsidRPr="00AF22CA" w:rsidRDefault="00AF22CA" w:rsidP="00AF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в том числе касающихся требований</w:t>
            </w:r>
          </w:p>
        </w:tc>
        <w:tc>
          <w:tcPr>
            <w:tcW w:w="5382" w:type="dxa"/>
            <w:gridSpan w:val="2"/>
            <w:hideMark/>
          </w:tcPr>
          <w:p w:rsidR="00AF22CA" w:rsidRPr="00AF22CA" w:rsidRDefault="00AF22CA" w:rsidP="00AF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960" w:type="dxa"/>
            <w:noWrap/>
            <w:vAlign w:val="center"/>
            <w:hideMark/>
          </w:tcPr>
          <w:p w:rsidR="00AF22CA" w:rsidRPr="00AF22CA" w:rsidRDefault="00AF22CA" w:rsidP="00AF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AF22CA" w:rsidRPr="00AF22CA" w:rsidTr="00AF22CA">
        <w:trPr>
          <w:trHeight w:val="900"/>
        </w:trPr>
        <w:tc>
          <w:tcPr>
            <w:tcW w:w="2177" w:type="dxa"/>
            <w:vMerge/>
            <w:hideMark/>
          </w:tcPr>
          <w:p w:rsidR="00AF22CA" w:rsidRPr="00AF22CA" w:rsidRDefault="00AF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Merge/>
            <w:hideMark/>
          </w:tcPr>
          <w:p w:rsidR="00AF22CA" w:rsidRPr="00AF22CA" w:rsidRDefault="00AF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hideMark/>
          </w:tcPr>
          <w:p w:rsidR="00AF22CA" w:rsidRPr="00AF22CA" w:rsidRDefault="00AF22CA" w:rsidP="00AF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960" w:type="dxa"/>
            <w:noWrap/>
            <w:vAlign w:val="center"/>
            <w:hideMark/>
          </w:tcPr>
          <w:p w:rsidR="00AF22CA" w:rsidRPr="00AF22CA" w:rsidRDefault="00AF22CA" w:rsidP="00AF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CA" w:rsidRPr="00AF22CA" w:rsidTr="00AF22CA">
        <w:trPr>
          <w:trHeight w:val="1770"/>
        </w:trPr>
        <w:tc>
          <w:tcPr>
            <w:tcW w:w="2177" w:type="dxa"/>
            <w:vMerge/>
            <w:hideMark/>
          </w:tcPr>
          <w:p w:rsidR="00AF22CA" w:rsidRPr="00AF22CA" w:rsidRDefault="00AF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Merge/>
            <w:hideMark/>
          </w:tcPr>
          <w:p w:rsidR="00AF22CA" w:rsidRPr="00AF22CA" w:rsidRDefault="00AF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hideMark/>
          </w:tcPr>
          <w:p w:rsidR="00AF22CA" w:rsidRPr="00AF22CA" w:rsidRDefault="00AF22CA" w:rsidP="00AF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 xml:space="preserve">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960" w:type="dxa"/>
            <w:noWrap/>
            <w:vAlign w:val="center"/>
            <w:hideMark/>
          </w:tcPr>
          <w:p w:rsidR="00AF22CA" w:rsidRPr="00AF22CA" w:rsidRDefault="00AF22CA" w:rsidP="00AF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CA" w:rsidRPr="00AF22CA" w:rsidTr="00AF22CA">
        <w:trPr>
          <w:trHeight w:val="330"/>
        </w:trPr>
        <w:tc>
          <w:tcPr>
            <w:tcW w:w="2177" w:type="dxa"/>
            <w:vMerge/>
            <w:hideMark/>
          </w:tcPr>
          <w:p w:rsidR="00AF22CA" w:rsidRPr="00AF22CA" w:rsidRDefault="00AF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Merge/>
            <w:hideMark/>
          </w:tcPr>
          <w:p w:rsidR="00AF22CA" w:rsidRPr="00AF22CA" w:rsidRDefault="00AF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hideMark/>
          </w:tcPr>
          <w:p w:rsidR="00AF22CA" w:rsidRPr="00AF22CA" w:rsidRDefault="00AF22CA" w:rsidP="00AF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к служебному поведению</w:t>
            </w:r>
          </w:p>
        </w:tc>
        <w:tc>
          <w:tcPr>
            <w:tcW w:w="960" w:type="dxa"/>
            <w:noWrap/>
            <w:vAlign w:val="center"/>
            <w:hideMark/>
          </w:tcPr>
          <w:p w:rsidR="00AF22CA" w:rsidRPr="00AF22CA" w:rsidRDefault="00AF22CA" w:rsidP="00AF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2CA" w:rsidRPr="00AF22CA" w:rsidTr="00AF22CA">
        <w:trPr>
          <w:trHeight w:val="330"/>
        </w:trPr>
        <w:tc>
          <w:tcPr>
            <w:tcW w:w="2177" w:type="dxa"/>
            <w:vMerge/>
            <w:hideMark/>
          </w:tcPr>
          <w:p w:rsidR="00AF22CA" w:rsidRPr="00AF22CA" w:rsidRDefault="00AF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Merge/>
            <w:hideMark/>
          </w:tcPr>
          <w:p w:rsidR="00AF22CA" w:rsidRPr="00AF22CA" w:rsidRDefault="00AF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hideMark/>
          </w:tcPr>
          <w:p w:rsidR="00AF22CA" w:rsidRPr="00AF22CA" w:rsidRDefault="00AF22CA" w:rsidP="00AF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об урегулировании конфликта интересов</w:t>
            </w:r>
          </w:p>
        </w:tc>
        <w:tc>
          <w:tcPr>
            <w:tcW w:w="960" w:type="dxa"/>
            <w:noWrap/>
            <w:vAlign w:val="center"/>
            <w:hideMark/>
          </w:tcPr>
          <w:p w:rsidR="00AF22CA" w:rsidRPr="00AF22CA" w:rsidRDefault="00AF22CA" w:rsidP="00AF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CA" w:rsidRPr="00AF22CA" w:rsidTr="00AF22CA">
        <w:trPr>
          <w:trHeight w:val="900"/>
        </w:trPr>
        <w:tc>
          <w:tcPr>
            <w:tcW w:w="2177" w:type="dxa"/>
            <w:vMerge/>
            <w:hideMark/>
          </w:tcPr>
          <w:p w:rsidR="00AF22CA" w:rsidRPr="00AF22CA" w:rsidRDefault="00AF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4" w:type="dxa"/>
            <w:gridSpan w:val="3"/>
            <w:hideMark/>
          </w:tcPr>
          <w:p w:rsidR="00AF22CA" w:rsidRPr="00AF22CA" w:rsidRDefault="00AF22CA" w:rsidP="00AF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960" w:type="dxa"/>
            <w:noWrap/>
            <w:vAlign w:val="center"/>
            <w:hideMark/>
          </w:tcPr>
          <w:p w:rsidR="00AF22CA" w:rsidRPr="00AF22CA" w:rsidRDefault="00AF22CA" w:rsidP="00AF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2CA" w:rsidRPr="00AF22CA" w:rsidTr="00AF22CA">
        <w:trPr>
          <w:trHeight w:val="900"/>
        </w:trPr>
        <w:tc>
          <w:tcPr>
            <w:tcW w:w="2177" w:type="dxa"/>
            <w:vMerge/>
            <w:hideMark/>
          </w:tcPr>
          <w:p w:rsidR="00AF22CA" w:rsidRPr="00AF22CA" w:rsidRDefault="00AF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Merge w:val="restart"/>
            <w:hideMark/>
          </w:tcPr>
          <w:p w:rsidR="00AF22CA" w:rsidRPr="00AF22CA" w:rsidRDefault="00AF22CA" w:rsidP="00AF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в том числе за нарушения требований</w:t>
            </w:r>
          </w:p>
        </w:tc>
        <w:tc>
          <w:tcPr>
            <w:tcW w:w="5382" w:type="dxa"/>
            <w:gridSpan w:val="2"/>
            <w:hideMark/>
          </w:tcPr>
          <w:p w:rsidR="00AF22CA" w:rsidRPr="00AF22CA" w:rsidRDefault="00AF22CA" w:rsidP="00AF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960" w:type="dxa"/>
            <w:noWrap/>
            <w:vAlign w:val="center"/>
            <w:hideMark/>
          </w:tcPr>
          <w:p w:rsidR="00AF22CA" w:rsidRPr="00AF22CA" w:rsidRDefault="00AF22CA" w:rsidP="00AF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CA" w:rsidRPr="00AF22CA" w:rsidTr="00AF22CA">
        <w:trPr>
          <w:trHeight w:val="900"/>
        </w:trPr>
        <w:tc>
          <w:tcPr>
            <w:tcW w:w="2177" w:type="dxa"/>
            <w:vMerge/>
            <w:hideMark/>
          </w:tcPr>
          <w:p w:rsidR="00AF22CA" w:rsidRPr="00AF22CA" w:rsidRDefault="00AF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Merge/>
            <w:hideMark/>
          </w:tcPr>
          <w:p w:rsidR="00AF22CA" w:rsidRPr="00AF22CA" w:rsidRDefault="00AF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hideMark/>
          </w:tcPr>
          <w:p w:rsidR="00AF22CA" w:rsidRPr="00AF22CA" w:rsidRDefault="00AF22CA" w:rsidP="00AF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960" w:type="dxa"/>
            <w:noWrap/>
            <w:vAlign w:val="center"/>
            <w:hideMark/>
          </w:tcPr>
          <w:p w:rsidR="00AF22CA" w:rsidRPr="00AF22CA" w:rsidRDefault="00AF22CA" w:rsidP="00AF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CA" w:rsidRPr="00AF22CA" w:rsidTr="00AF22CA">
        <w:trPr>
          <w:trHeight w:val="1680"/>
        </w:trPr>
        <w:tc>
          <w:tcPr>
            <w:tcW w:w="2177" w:type="dxa"/>
            <w:vMerge/>
            <w:hideMark/>
          </w:tcPr>
          <w:p w:rsidR="00AF22CA" w:rsidRPr="00AF22CA" w:rsidRDefault="00AF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Merge/>
            <w:hideMark/>
          </w:tcPr>
          <w:p w:rsidR="00AF22CA" w:rsidRPr="00AF22CA" w:rsidRDefault="00AF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hideMark/>
          </w:tcPr>
          <w:p w:rsidR="00AF22CA" w:rsidRPr="00AF22CA" w:rsidRDefault="00AF22CA" w:rsidP="00AF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 xml:space="preserve">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960" w:type="dxa"/>
            <w:noWrap/>
            <w:vAlign w:val="center"/>
            <w:hideMark/>
          </w:tcPr>
          <w:p w:rsidR="00AF22CA" w:rsidRPr="00AF22CA" w:rsidRDefault="00AF22CA" w:rsidP="00AF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CA" w:rsidRPr="00AF22CA" w:rsidTr="00AF22CA">
        <w:trPr>
          <w:trHeight w:val="330"/>
        </w:trPr>
        <w:tc>
          <w:tcPr>
            <w:tcW w:w="2177" w:type="dxa"/>
            <w:vMerge/>
            <w:hideMark/>
          </w:tcPr>
          <w:p w:rsidR="00AF22CA" w:rsidRPr="00AF22CA" w:rsidRDefault="00AF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Merge/>
            <w:hideMark/>
          </w:tcPr>
          <w:p w:rsidR="00AF22CA" w:rsidRPr="00AF22CA" w:rsidRDefault="00AF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hideMark/>
          </w:tcPr>
          <w:p w:rsidR="00AF22CA" w:rsidRPr="00AF22CA" w:rsidRDefault="00AF22CA" w:rsidP="00AF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к служебному поведению</w:t>
            </w:r>
          </w:p>
        </w:tc>
        <w:tc>
          <w:tcPr>
            <w:tcW w:w="960" w:type="dxa"/>
            <w:noWrap/>
            <w:vAlign w:val="center"/>
            <w:hideMark/>
          </w:tcPr>
          <w:p w:rsidR="00AF22CA" w:rsidRPr="00AF22CA" w:rsidRDefault="00AF22CA" w:rsidP="00AF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CA" w:rsidRPr="00AF22CA" w:rsidTr="00AF22CA">
        <w:trPr>
          <w:trHeight w:val="330"/>
        </w:trPr>
        <w:tc>
          <w:tcPr>
            <w:tcW w:w="2177" w:type="dxa"/>
            <w:vMerge/>
            <w:hideMark/>
          </w:tcPr>
          <w:p w:rsidR="00AF22CA" w:rsidRPr="00AF22CA" w:rsidRDefault="00AF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Merge/>
            <w:hideMark/>
          </w:tcPr>
          <w:p w:rsidR="00AF22CA" w:rsidRPr="00AF22CA" w:rsidRDefault="00AF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hideMark/>
          </w:tcPr>
          <w:p w:rsidR="00AF22CA" w:rsidRPr="00AF22CA" w:rsidRDefault="00AF22CA" w:rsidP="00AF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об урегулировании конфликта интересов</w:t>
            </w:r>
          </w:p>
        </w:tc>
        <w:tc>
          <w:tcPr>
            <w:tcW w:w="960" w:type="dxa"/>
            <w:noWrap/>
            <w:vAlign w:val="center"/>
            <w:hideMark/>
          </w:tcPr>
          <w:p w:rsidR="00AF22CA" w:rsidRPr="00AF22CA" w:rsidRDefault="00AF22CA" w:rsidP="00AF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FB01B7" w:rsidRPr="00AF22CA" w:rsidRDefault="00FB01B7" w:rsidP="00AF22CA">
      <w:pPr>
        <w:rPr>
          <w:rFonts w:ascii="Times New Roman" w:hAnsi="Times New Roman" w:cs="Times New Roman"/>
          <w:sz w:val="24"/>
          <w:szCs w:val="24"/>
        </w:rPr>
      </w:pPr>
    </w:p>
    <w:sectPr w:rsidR="00FB01B7" w:rsidRPr="00AF2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DDF"/>
    <w:rsid w:val="00AF22CA"/>
    <w:rsid w:val="00B45DDF"/>
    <w:rsid w:val="00BA7009"/>
    <w:rsid w:val="00FB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Елена Ильинична</dc:creator>
  <cp:lastModifiedBy>Кузьмина Елена Ильинична</cp:lastModifiedBy>
  <cp:revision>2</cp:revision>
  <dcterms:created xsi:type="dcterms:W3CDTF">2017-01-24T12:55:00Z</dcterms:created>
  <dcterms:modified xsi:type="dcterms:W3CDTF">2017-01-24T12:55:00Z</dcterms:modified>
</cp:coreProperties>
</file>