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87" w:rsidRDefault="007B1A87" w:rsidP="007B1A87">
      <w:pPr>
        <w:pStyle w:val="a4"/>
        <w:jc w:val="center"/>
      </w:pPr>
    </w:p>
    <w:p w:rsidR="007B1A87" w:rsidRDefault="007B1A87" w:rsidP="007B1A87">
      <w:pPr>
        <w:pStyle w:val="a4"/>
        <w:jc w:val="center"/>
      </w:pPr>
      <w:r>
        <w:t>НИЖЕГОРОДСКАЯ ОБЛАСТЬ</w:t>
      </w:r>
    </w:p>
    <w:p w:rsidR="007B1A87" w:rsidRDefault="007B1A87" w:rsidP="007B1A87">
      <w:pPr>
        <w:pStyle w:val="a4"/>
        <w:jc w:val="center"/>
      </w:pPr>
      <w:r>
        <w:t>ЗАКОН</w:t>
      </w:r>
    </w:p>
    <w:p w:rsidR="007B1A87" w:rsidRDefault="007B1A87" w:rsidP="007B1A87">
      <w:pPr>
        <w:pStyle w:val="a4"/>
        <w:jc w:val="center"/>
      </w:pPr>
    </w:p>
    <w:p w:rsidR="007B1A87" w:rsidRDefault="007B1A87" w:rsidP="007B1A87">
      <w:pPr>
        <w:pStyle w:val="a4"/>
        <w:jc w:val="center"/>
      </w:pPr>
      <w:r>
        <w:t>О внесении изменений в Закон</w:t>
      </w:r>
    </w:p>
    <w:p w:rsidR="007B1A87" w:rsidRDefault="007B1A87" w:rsidP="007B1A87">
      <w:pPr>
        <w:pStyle w:val="a4"/>
        <w:jc w:val="center"/>
      </w:pPr>
      <w:r>
        <w:t>Нижегородской области "О патентной системе</w:t>
      </w:r>
    </w:p>
    <w:p w:rsidR="007B1A87" w:rsidRDefault="007B1A87" w:rsidP="007B1A87">
      <w:pPr>
        <w:pStyle w:val="a4"/>
        <w:jc w:val="center"/>
      </w:pPr>
      <w:r>
        <w:t>налогообложения на территории</w:t>
      </w:r>
    </w:p>
    <w:p w:rsidR="007B1A87" w:rsidRDefault="007B1A87" w:rsidP="007B1A87">
      <w:pPr>
        <w:pStyle w:val="a4"/>
        <w:jc w:val="center"/>
      </w:pPr>
      <w:r>
        <w:t xml:space="preserve">Нижегородской области" </w:t>
      </w:r>
    </w:p>
    <w:p w:rsidR="007B1A87" w:rsidRDefault="007B1A87" w:rsidP="007B1A87">
      <w:pPr>
        <w:pStyle w:val="a3"/>
        <w:jc w:val="center"/>
      </w:pPr>
    </w:p>
    <w:p w:rsidR="007B1A87" w:rsidRDefault="007B1A87" w:rsidP="007B1A87">
      <w:pPr>
        <w:pStyle w:val="a3"/>
        <w:jc w:val="center"/>
      </w:pPr>
    </w:p>
    <w:tbl>
      <w:tblPr>
        <w:tblW w:w="0" w:type="auto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4404"/>
        <w:gridCol w:w="3288"/>
      </w:tblGrid>
      <w:tr w:rsidR="007B1A87" w:rsidRPr="00375E74" w:rsidTr="00D13F4F"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7B1A87" w:rsidRPr="00375E74" w:rsidRDefault="007B1A87" w:rsidP="00D13F4F">
            <w:pPr>
              <w:pStyle w:val="a3"/>
            </w:pPr>
            <w:proofErr w:type="gramStart"/>
            <w:r w:rsidRPr="00375E74">
              <w:t>Принят</w:t>
            </w:r>
            <w:proofErr w:type="gramEnd"/>
            <w:r w:rsidRPr="00375E74">
              <w:t xml:space="preserve"> Законодательным Собранием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7B1A87" w:rsidRPr="00375E74" w:rsidRDefault="007B1A87" w:rsidP="00D13F4F">
            <w:pPr>
              <w:pStyle w:val="a3"/>
              <w:jc w:val="right"/>
            </w:pPr>
            <w:r w:rsidRPr="00375E74">
              <w:t xml:space="preserve">25 августа 2016 года </w:t>
            </w:r>
          </w:p>
        </w:tc>
      </w:tr>
    </w:tbl>
    <w:p w:rsidR="007B1A87" w:rsidRDefault="007B1A87" w:rsidP="007B1A87">
      <w:pPr>
        <w:pStyle w:val="a3"/>
      </w:pPr>
    </w:p>
    <w:p w:rsidR="007B1A87" w:rsidRDefault="007B1A87" w:rsidP="007B1A87">
      <w:pPr>
        <w:pStyle w:val="a3"/>
      </w:pPr>
    </w:p>
    <w:p w:rsidR="007B1A87" w:rsidRDefault="007B1A87" w:rsidP="007B1A87">
      <w:pPr>
        <w:pStyle w:val="a3"/>
        <w:ind w:firstLine="300"/>
      </w:pPr>
      <w:r>
        <w:rPr>
          <w:b/>
          <w:bCs/>
        </w:rPr>
        <w:t>Статья 1</w:t>
      </w:r>
    </w:p>
    <w:p w:rsidR="007B1A87" w:rsidRDefault="007B1A87" w:rsidP="007B1A87">
      <w:pPr>
        <w:pStyle w:val="a3"/>
      </w:pPr>
    </w:p>
    <w:p w:rsidR="007B1A87" w:rsidRDefault="007B1A87" w:rsidP="007B1A87">
      <w:pPr>
        <w:pStyle w:val="a3"/>
        <w:ind w:firstLine="300"/>
        <w:jc w:val="both"/>
      </w:pPr>
      <w:r>
        <w:t>Внести в Закон Нижегородской области от 21 ноября 2012 года № 148-З "О патентной системе налогообложения на территории Нижегородской области" (с изменением, внесенным Законом области от 27 ноября 2013 года № 149-З) следующие изменения:</w:t>
      </w:r>
    </w:p>
    <w:p w:rsidR="007B1A87" w:rsidRDefault="007B1A87" w:rsidP="007B1A87">
      <w:pPr>
        <w:pStyle w:val="a3"/>
        <w:ind w:firstLine="300"/>
        <w:jc w:val="both"/>
      </w:pPr>
      <w:r>
        <w:t>1) статью 2 изложить в следующей редакции:</w:t>
      </w:r>
    </w:p>
    <w:p w:rsidR="007B1A87" w:rsidRDefault="007B1A87" w:rsidP="007B1A87">
      <w:pPr>
        <w:pStyle w:val="a3"/>
        <w:ind w:firstLine="300"/>
        <w:jc w:val="both"/>
      </w:pPr>
      <w:r>
        <w:t>"</w:t>
      </w:r>
      <w:r>
        <w:rPr>
          <w:b/>
          <w:bCs/>
        </w:rPr>
        <w:t>Статья 2</w:t>
      </w:r>
    </w:p>
    <w:p w:rsidR="007B1A87" w:rsidRDefault="007B1A87" w:rsidP="007B1A87">
      <w:pPr>
        <w:pStyle w:val="a3"/>
        <w:ind w:firstLine="300"/>
        <w:jc w:val="both"/>
      </w:pPr>
    </w:p>
    <w:p w:rsidR="007B1A87" w:rsidRDefault="007B1A87" w:rsidP="007B1A87">
      <w:pPr>
        <w:pStyle w:val="a3"/>
        <w:ind w:firstLine="300"/>
        <w:jc w:val="both"/>
      </w:pPr>
      <w:r>
        <w:t>1. 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приложению.</w:t>
      </w:r>
    </w:p>
    <w:p w:rsidR="007B1A87" w:rsidRDefault="007B1A87" w:rsidP="007B1A87">
      <w:pPr>
        <w:pStyle w:val="a3"/>
        <w:ind w:firstLine="300"/>
        <w:jc w:val="both"/>
      </w:pPr>
      <w:r>
        <w:t>2. Установить дифференциацию по территориям действия патентов по следующим группам муниципальных образований:</w:t>
      </w:r>
    </w:p>
    <w:p w:rsidR="007B1A87" w:rsidRDefault="007B1A87" w:rsidP="007B1A87">
      <w:pPr>
        <w:pStyle w:val="a3"/>
        <w:ind w:firstLine="300"/>
        <w:jc w:val="both"/>
      </w:pPr>
      <w:r>
        <w:t>1) 1-я группа - городской округ город Нижний Новгород;</w:t>
      </w:r>
    </w:p>
    <w:p w:rsidR="007B1A87" w:rsidRDefault="007B1A87" w:rsidP="007B1A87">
      <w:pPr>
        <w:pStyle w:val="a3"/>
        <w:ind w:firstLine="300"/>
        <w:jc w:val="both"/>
      </w:pPr>
      <w:r>
        <w:t xml:space="preserve">2) 2-я группа - городские округа: город Арзамас, город Дзержинск, город Саров, город Бор, город Выкса; </w:t>
      </w:r>
      <w:proofErr w:type="spellStart"/>
      <w:r>
        <w:t>Балахнинский</w:t>
      </w:r>
      <w:proofErr w:type="spellEnd"/>
      <w:r>
        <w:t xml:space="preserve">, Богородский, Городецкий, </w:t>
      </w:r>
      <w:proofErr w:type="spellStart"/>
      <w:r>
        <w:t>Кстовский</w:t>
      </w:r>
      <w:proofErr w:type="spellEnd"/>
      <w:r>
        <w:t xml:space="preserve">, Павловский муниципальные районы; </w:t>
      </w:r>
    </w:p>
    <w:p w:rsidR="007B1A87" w:rsidRDefault="007B1A87" w:rsidP="007B1A87">
      <w:pPr>
        <w:pStyle w:val="a3"/>
        <w:ind w:firstLine="300"/>
        <w:jc w:val="both"/>
      </w:pPr>
      <w:r>
        <w:t>3) 3-я группа - другие муниципа</w:t>
      </w:r>
      <w:r w:rsidR="00981919">
        <w:t>льные районы и городские округа".</w:t>
      </w:r>
    </w:p>
    <w:p w:rsidR="007B1A87" w:rsidRDefault="007B1A87" w:rsidP="007B1A87">
      <w:pPr>
        <w:pStyle w:val="a3"/>
        <w:ind w:firstLine="300"/>
        <w:jc w:val="both"/>
      </w:pPr>
      <w:r>
        <w:t>2)</w:t>
      </w:r>
      <w:r>
        <w:tab/>
        <w:t>приложение изложить в следующей редакции:</w:t>
      </w:r>
      <w:bookmarkStart w:id="0" w:name="_GoBack"/>
      <w:bookmarkEnd w:id="0"/>
    </w:p>
    <w:p w:rsidR="007B1A87" w:rsidRDefault="007B1A87" w:rsidP="007B1A87">
      <w:pPr>
        <w:pStyle w:val="a3"/>
        <w:jc w:val="both"/>
      </w:pPr>
    </w:p>
    <w:p w:rsidR="007B1A87" w:rsidRDefault="007B1A87" w:rsidP="007B1A87">
      <w:pPr>
        <w:pStyle w:val="a3"/>
        <w:jc w:val="right"/>
      </w:pPr>
      <w:r>
        <w:t xml:space="preserve">"Приложение </w:t>
      </w:r>
    </w:p>
    <w:p w:rsidR="007B1A87" w:rsidRDefault="007B1A87" w:rsidP="007B1A87">
      <w:pPr>
        <w:pStyle w:val="a3"/>
        <w:jc w:val="right"/>
      </w:pPr>
      <w:r>
        <w:t xml:space="preserve">к Закону Нижегородской области </w:t>
      </w:r>
    </w:p>
    <w:p w:rsidR="007B1A87" w:rsidRDefault="007B1A87" w:rsidP="007B1A87">
      <w:pPr>
        <w:pStyle w:val="a3"/>
        <w:jc w:val="right"/>
      </w:pPr>
      <w:r>
        <w:t xml:space="preserve">"О патентной системе налогообложения </w:t>
      </w:r>
    </w:p>
    <w:p w:rsidR="007B1A87" w:rsidRDefault="007B1A87" w:rsidP="007B1A87">
      <w:pPr>
        <w:pStyle w:val="a3"/>
        <w:jc w:val="right"/>
      </w:pPr>
      <w:r>
        <w:t>на территории Нижегородской области"</w:t>
      </w:r>
    </w:p>
    <w:p w:rsidR="007B1A87" w:rsidRDefault="007B1A87" w:rsidP="007B1A87">
      <w:pPr>
        <w:pStyle w:val="a3"/>
        <w:jc w:val="center"/>
      </w:pPr>
    </w:p>
    <w:p w:rsidR="007B1A87" w:rsidRDefault="007B1A87" w:rsidP="007B1A87">
      <w:pPr>
        <w:pStyle w:val="a3"/>
        <w:jc w:val="center"/>
      </w:pPr>
      <w:r>
        <w:rPr>
          <w:b/>
          <w:bCs/>
        </w:rPr>
        <w:t xml:space="preserve">Размер потенциально </w:t>
      </w:r>
      <w:proofErr w:type="gramStart"/>
      <w:r>
        <w:rPr>
          <w:b/>
          <w:bCs/>
        </w:rPr>
        <w:t>возможного</w:t>
      </w:r>
      <w:proofErr w:type="gramEnd"/>
      <w:r>
        <w:rPr>
          <w:b/>
          <w:bCs/>
        </w:rPr>
        <w:t xml:space="preserve"> к получению</w:t>
      </w:r>
    </w:p>
    <w:p w:rsidR="007B1A87" w:rsidRDefault="007B1A87" w:rsidP="007B1A87">
      <w:pPr>
        <w:pStyle w:val="a3"/>
        <w:jc w:val="center"/>
      </w:pPr>
      <w:r>
        <w:t xml:space="preserve"> </w:t>
      </w:r>
      <w:r>
        <w:rPr>
          <w:b/>
          <w:bCs/>
        </w:rPr>
        <w:t>индивидуальным предпринимателем годового дохода</w:t>
      </w:r>
    </w:p>
    <w:p w:rsidR="007B1A87" w:rsidRDefault="007B1A87" w:rsidP="007B1A87">
      <w:pPr>
        <w:pStyle w:val="a3"/>
        <w:jc w:val="center"/>
      </w:pPr>
      <w:r>
        <w:t xml:space="preserve"> </w:t>
      </w:r>
      <w:r>
        <w:rPr>
          <w:b/>
          <w:bCs/>
        </w:rPr>
        <w:t>по видам предпринимательской деятельности</w:t>
      </w:r>
    </w:p>
    <w:p w:rsidR="007B1A87" w:rsidRDefault="007B1A87" w:rsidP="007B1A87">
      <w:pPr>
        <w:pStyle w:val="a3"/>
        <w:jc w:val="center"/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64"/>
        <w:gridCol w:w="4908"/>
        <w:gridCol w:w="1200"/>
        <w:gridCol w:w="1248"/>
        <w:gridCol w:w="12"/>
        <w:gridCol w:w="1224"/>
        <w:gridCol w:w="12"/>
        <w:gridCol w:w="312"/>
      </w:tblGrid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№ </w:t>
            </w:r>
            <w:proofErr w:type="gramStart"/>
            <w:r w:rsidRPr="00375E74">
              <w:t>п</w:t>
            </w:r>
            <w:proofErr w:type="gramEnd"/>
            <w:r w:rsidRPr="00375E74">
              <w:t xml:space="preserve">/п 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Виды предпринимательской деятельности </w:t>
            </w:r>
          </w:p>
        </w:tc>
        <w:tc>
          <w:tcPr>
            <w:tcW w:w="3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>Размер потенциально возможного к получению индивидуальным предпринимателем годового дохода</w:t>
            </w: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>(рублей)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1-я группа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2-я группа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3-я группа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lastRenderedPageBreak/>
              <w:t xml:space="preserve">1 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1.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Ремонт и пошив швейных, меховых и кожаных изделий, головных уборов и изделий из текстильной галантереи, ремонт, пошив и вязание трикотажных изделий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550 000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366 000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2.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Ремонт, чистка, окраска и пошив обуви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400 000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325 000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318 000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3.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Парикмахерские и косметические услуги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550 000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455 000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455 000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4.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Химическая чистка, крашение и услуги прачечных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320 000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230 000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216 000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5.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Изготовление и ремонт металлической галантереи, ключей, номерных знаков, указателей улиц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360 000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250 000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245 000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6.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Ремонт и техническое обслуживание бытовой радиоэлектронной аппаратуры, бытовых машин и бытовых приборов, часов, ремонт и изготовление металлоизделий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450 000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395 000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395 000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7.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Ремонт мебели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500 000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392 000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392 000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8.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Услуги фотоателье, фот</w:t>
            </w:r>
            <w:proofErr w:type="gramStart"/>
            <w:r w:rsidRPr="00375E74">
              <w:t>о-</w:t>
            </w:r>
            <w:proofErr w:type="gramEnd"/>
            <w:r w:rsidRPr="00375E74">
              <w:t xml:space="preserve"> и кинолабораторий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500 000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370 000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354 000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9.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Техническое обслуживание и ремонт автотранспортных и </w:t>
            </w:r>
            <w:proofErr w:type="spellStart"/>
            <w:r w:rsidRPr="00375E74">
              <w:t>мототранспортных</w:t>
            </w:r>
            <w:proofErr w:type="spellEnd"/>
            <w:r w:rsidRPr="00375E74">
              <w:t xml:space="preserve"> средств, машин и оборудования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950 000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750 000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730 000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10.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Оказание автотранспортных услуг по перевозке грузов автомобильным транспортом (размер потенциально возможного к получению годового дохода на одно транспортное средство):</w:t>
            </w:r>
          </w:p>
          <w:p w:rsidR="007B1A87" w:rsidRPr="00375E74" w:rsidRDefault="007B1A87" w:rsidP="00D13F4F">
            <w:pPr>
              <w:pStyle w:val="a3"/>
              <w:ind w:firstLine="300"/>
            </w:pPr>
            <w:r w:rsidRPr="00375E74">
              <w:t>1) грузоподъемностью до 5 тонн включительно</w:t>
            </w:r>
          </w:p>
          <w:p w:rsidR="007B1A87" w:rsidRPr="00375E74" w:rsidRDefault="007B1A87" w:rsidP="00D13F4F">
            <w:pPr>
              <w:pStyle w:val="a3"/>
              <w:ind w:firstLine="300"/>
            </w:pPr>
            <w:r w:rsidRPr="00375E74">
              <w:t xml:space="preserve">2) грузоподъемностью свыше  5 тонн </w:t>
            </w:r>
          </w:p>
        </w:tc>
        <w:tc>
          <w:tcPr>
            <w:tcW w:w="3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>400 000</w:t>
            </w: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480 000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11.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ind w:firstLine="300"/>
              <w:jc w:val="both"/>
            </w:pPr>
            <w:r w:rsidRPr="00375E74">
              <w:t>Оказание автотранспортных услуг по перевозке пассажиров автомобильным транспортом (размер потенциально возможного к получению годового дохода на одно транспортное средство):</w:t>
            </w:r>
          </w:p>
          <w:p w:rsidR="007B1A87" w:rsidRPr="00375E74" w:rsidRDefault="007B1A87" w:rsidP="00D13F4F">
            <w:pPr>
              <w:pStyle w:val="a3"/>
              <w:ind w:firstLine="300"/>
            </w:pPr>
            <w:r w:rsidRPr="00375E74">
              <w:t>1) с числом посадочных мест до 7 включительно</w:t>
            </w:r>
          </w:p>
          <w:p w:rsidR="007B1A87" w:rsidRPr="00375E74" w:rsidRDefault="007B1A87" w:rsidP="00D13F4F">
            <w:pPr>
              <w:pStyle w:val="a3"/>
              <w:ind w:firstLine="300"/>
            </w:pPr>
            <w:r w:rsidRPr="00375E74">
              <w:t xml:space="preserve">2) с числом посадочных мест свыше 7 </w:t>
            </w:r>
          </w:p>
        </w:tc>
        <w:tc>
          <w:tcPr>
            <w:tcW w:w="3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>350 000</w:t>
            </w: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500 000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12.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Ремонт жилья и других построек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650 000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450 000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13.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по производству монтажных, электромонтажных, санитарно-технических и сварочных работ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630 000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440 000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365 000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14.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по остеклению балконов и лоджий, нарезке стекла и зеркал, художественной обработке стекла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460 000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353 000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321 000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15.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по обучению населения на курсах и по репетиторству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260 000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232 000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16.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по присмотру и уходу за детьми и больными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320 000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220 000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214 000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17.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по приему стеклопосуды и </w:t>
            </w:r>
            <w:r w:rsidRPr="00375E74">
              <w:lastRenderedPageBreak/>
              <w:t xml:space="preserve">вторичного сырья, за исключением металлолома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lastRenderedPageBreak/>
              <w:t xml:space="preserve">300 000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192 000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lastRenderedPageBreak/>
              <w:t>18.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Ветеринарные услуги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450 000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354 000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19.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 xml:space="preserve">1) сдача в аренду (наем) жилых помещений (размер потенциально возможного к получению годового дохода по каждому обособленному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  <w:p w:rsidR="007B1A87" w:rsidRPr="00375E74" w:rsidRDefault="007B1A87" w:rsidP="00D13F4F">
            <w:pPr>
              <w:pStyle w:val="a3"/>
            </w:pP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>объекту имущества, сдаваемого в аренду (наем)):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 xml:space="preserve">до 45 квадратных метров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180 000 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152 000 </w:t>
            </w: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130 000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 xml:space="preserve">от 45 до 75 квадратных метров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210 000 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191 000 </w:t>
            </w: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170 000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 xml:space="preserve">свыше 75 квадратных метров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240 000 </w:t>
            </w: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200 000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>2) сдача в аренду (наем) нежилых     помещений, дач, земельных участков (размер потенциально возможного к получению годового дохода по каждому обособленному объекту имущества, сдаваемого в аренду (наем)):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 xml:space="preserve">до 100 квадратных метров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750 000 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660 000 </w:t>
            </w: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561 000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 xml:space="preserve">от 100 до 300 квадратных метров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1 875 000 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1 500 000 </w:t>
            </w: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1 122 000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 xml:space="preserve">свыше 300 квадратных метров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5 000 000 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1 828 000 </w:t>
            </w: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1 553 000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20.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Изготовление изделий народных художественных промыслов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200 000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126 000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21.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proofErr w:type="gramStart"/>
            <w:r w:rsidRPr="00375E74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375E74">
              <w:t>маслосемян</w:t>
            </w:r>
            <w:proofErr w:type="spellEnd"/>
            <w:r w:rsidRPr="00375E74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375E74">
              <w:t xml:space="preserve"> </w:t>
            </w:r>
            <w:proofErr w:type="gramStart"/>
            <w:r w:rsidRPr="00375E74">
              <w:t xml:space="preserve"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</w:t>
            </w:r>
            <w:r w:rsidRPr="00375E74">
              <w:lastRenderedPageBreak/>
              <w:t>и пригласительных билетов на семейные торжества;</w:t>
            </w:r>
            <w:proofErr w:type="gramEnd"/>
            <w:r w:rsidRPr="00375E74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210 000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</w:p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194 000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lastRenderedPageBreak/>
              <w:t>22.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Производство и реставрация ковров и ковровых изделий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320 000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230 000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210 000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23.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Ремонт ювелирных изделий, бижутерии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400 000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285 000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275 000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24.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Чеканка и гравировка ювелирных изделий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250 000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237 000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25.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500 000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265 000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26.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по уборке жилых помещений и ведению домашнего хозяйства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500 000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189 000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27.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по оформлению интерьера жилого помещения и услуги художественного оформления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500 000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354 000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296 000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28.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Проведение занятий по физической культуре и спорту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280 000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243 000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29.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носильщиков на железнодорожных вокзалах, автовокзалах, аэровокзалах, в аэропортах, морских, речных портах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180 000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164 000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164 000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30.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платных туалетов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250 000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220 000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203 000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31.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поваров по изготовлению блюд на дому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250 000 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179 000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32.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Оказание услуг по перевозке пассажиров водным транспортом (размер потенциально возможного к получению годового дохода на одно транспортное средство) </w:t>
            </w:r>
          </w:p>
        </w:tc>
        <w:tc>
          <w:tcPr>
            <w:tcW w:w="3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</w:tr>
      <w:tr w:rsidR="007B1A87" w:rsidRPr="00375E74" w:rsidTr="00D13F4F">
        <w:trPr>
          <w:gridAfter w:val="1"/>
          <w:wAfter w:w="312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33.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Оказание услуг по перевозке грузов водным транспортом (размер потенциально возможного к получению годового дохода на одно транспортное средство)</w:t>
            </w:r>
          </w:p>
        </w:tc>
        <w:tc>
          <w:tcPr>
            <w:tcW w:w="3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850 000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34.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proofErr w:type="gramStart"/>
            <w:r w:rsidRPr="00375E74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220 000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209 000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35.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230 000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223 000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36.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по зеленому хозяйству и декоративному цветоводству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340 000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280 000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247 000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37.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Ведение охотничьего хозяйства и осуществление охоты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314 000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314 000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290 000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38.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Занятие медицинской деятельностью или </w:t>
            </w:r>
            <w:r w:rsidRPr="00375E74">
              <w:lastRenderedPageBreak/>
              <w:t xml:space="preserve">фармацевтической деятельностью лицом, имеющим лицензию на указанные виды деятельности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lastRenderedPageBreak/>
              <w:t xml:space="preserve">2 750 000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2 512 000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1 600 000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lastRenderedPageBreak/>
              <w:t>39.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Осуществление частной детективной деятельности лицом, имеющим лицензию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471 000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386 000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40.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по прокату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400 000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353 000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206 000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41.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Экскурсионные услуги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282 000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241 000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42.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Обрядовые услуги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282 000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244 000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43.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Ритуальные услуги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650 000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437 000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437 000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44.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уличных патрулей, охранников, сторожей и вахтеров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236 000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236 000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45.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>Розничная торговля, осуществляемая  через объекты стационарной торговой  сети с площадью торгового зала (размер потенциально возможного к получению годового дохода на один объект):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>1)</w:t>
            </w:r>
            <w:r w:rsidRPr="00375E74">
              <w:tab/>
              <w:t xml:space="preserve"> не более 20 квадратных метров по   каждому объекту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750 000 </w:t>
            </w:r>
          </w:p>
        </w:tc>
        <w:tc>
          <w:tcPr>
            <w:tcW w:w="12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600 000 </w:t>
            </w: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450 000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>2)</w:t>
            </w:r>
            <w:r w:rsidRPr="00375E74">
              <w:tab/>
              <w:t xml:space="preserve"> от 21 до 35 квадратных метров по   каждому объекту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1 500 000 </w:t>
            </w:r>
          </w:p>
        </w:tc>
        <w:tc>
          <w:tcPr>
            <w:tcW w:w="12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1 000 000 </w:t>
            </w: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700 000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both"/>
            </w:pPr>
            <w:r w:rsidRPr="00375E74">
              <w:t>3)</w:t>
            </w:r>
            <w:r w:rsidRPr="00375E74">
              <w:tab/>
              <w:t xml:space="preserve"> от 36 до 50 квадратных метров по   каждому объекту 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2 500 000 </w:t>
            </w:r>
          </w:p>
        </w:tc>
        <w:tc>
          <w:tcPr>
            <w:tcW w:w="12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1 500 000 </w:t>
            </w:r>
          </w:p>
        </w:tc>
        <w:tc>
          <w:tcPr>
            <w:tcW w:w="123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1 110 000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46.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368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ind w:firstLine="300"/>
              <w:jc w:val="both"/>
            </w:pPr>
            <w:r w:rsidRPr="00375E74">
              <w:t xml:space="preserve">1) площадь торгового </w:t>
            </w:r>
            <w:proofErr w:type="gramStart"/>
            <w:r w:rsidRPr="00375E74">
              <w:t>места</w:t>
            </w:r>
            <w:proofErr w:type="gramEnd"/>
            <w:r w:rsidRPr="00375E74">
              <w:t xml:space="preserve"> в которых не превышает 5 квадратных метров (размер потенциально возможного к получению годового дохода за одно торговое место)</w:t>
            </w:r>
          </w:p>
        </w:tc>
        <w:tc>
          <w:tcPr>
            <w:tcW w:w="3684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450 000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</w:p>
        </w:tc>
        <w:tc>
          <w:tcPr>
            <w:tcW w:w="49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ind w:firstLine="300"/>
              <w:jc w:val="both"/>
            </w:pPr>
            <w:r w:rsidRPr="00375E74">
              <w:t xml:space="preserve">2) площадь торгового </w:t>
            </w:r>
            <w:proofErr w:type="gramStart"/>
            <w:r w:rsidRPr="00375E74">
              <w:t>места</w:t>
            </w:r>
            <w:proofErr w:type="gramEnd"/>
            <w:r w:rsidRPr="00375E74">
              <w:t xml:space="preserve"> в которых превышает 5 квадратных метров (размер потенциально возможного к получению годового дохода за один квадратный метр  торгового места)</w:t>
            </w:r>
          </w:p>
        </w:tc>
        <w:tc>
          <w:tcPr>
            <w:tcW w:w="3684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88 000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47.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 (размер потенциально возможного к получению годового дохода на один объект организации общественного питания)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832 000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672 000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544 000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48.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Услуги общественного питания, оказываемые через объекты организации общественного питания, не имеющие зала обслуживания посетителей (размер потенциально возможного к получению годового дохода на один объект организации общественного </w:t>
            </w:r>
            <w:r w:rsidRPr="00375E74">
              <w:lastRenderedPageBreak/>
              <w:t>питания)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lastRenderedPageBreak/>
              <w:t xml:space="preserve">700 000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575 000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400 000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lastRenderedPageBreak/>
              <w:t>49.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Оказание услуг по забою, транспортировке, перегонке, выпасу скота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400 000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275 000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230 000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50.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Производство кожи и изделий из кожи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575 000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575 000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51.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Сбор и заготовка пищевых лесных ресурсов, </w:t>
            </w:r>
            <w:proofErr w:type="spellStart"/>
            <w:r w:rsidRPr="00375E74">
              <w:t>недревесных</w:t>
            </w:r>
            <w:proofErr w:type="spellEnd"/>
            <w:r w:rsidRPr="00375E74">
              <w:t xml:space="preserve"> лесных ресурсов и лекарственных растений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230 000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52.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Сушка, переработка и консервирование фруктов и овощей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230 000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53.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Производство молочной продукции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600 000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375 000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54.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Производство плодово-ягодных посадочных материалов, выращивание рассады овощных культур и семян трав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230 000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55.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Производство хлебобулочных и мучных кондитерских изделий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600 000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375 000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56.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Товарное и спортивное рыболовство и рыбоводство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400 000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280 000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57.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Лесоводство и прочая лесохозяйственная деятельность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280 000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58.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Деятельность по письменному и устному переводу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280 000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220 000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59.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Деятельность по уходу за престарелыми и инвалидами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400 000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200 000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60.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Сбор, обработка и утилизация отходов, а также обработка вторичного сырья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460 000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400 000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280 000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61.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Резка, обработка и отделка камня для памятников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630 000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450 000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</w:tr>
      <w:tr w:rsidR="007B1A87" w:rsidRPr="00375E74" w:rsidTr="00D13F4F">
        <w:trPr>
          <w:gridAfter w:val="2"/>
          <w:wAfter w:w="324" w:type="dxa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62.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920 000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450 000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</w:tr>
      <w:tr w:rsidR="007B1A87" w:rsidRPr="00375E74" w:rsidTr="00D13F4F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>63.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</w:pPr>
            <w:r w:rsidRPr="00375E74">
              <w:t xml:space="preserve">Ремонт компьютеров и коммуникационного оборудования 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650 000 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350 000 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A87" w:rsidRPr="00375E74" w:rsidRDefault="007B1A87" w:rsidP="00D13F4F">
            <w:pPr>
              <w:pStyle w:val="a3"/>
              <w:jc w:val="center"/>
            </w:pPr>
            <w:r w:rsidRPr="00375E74">
              <w:t xml:space="preserve">300 000 </w:t>
            </w:r>
          </w:p>
        </w:tc>
        <w:tc>
          <w:tcPr>
            <w:tcW w:w="324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7B1A87" w:rsidRPr="00375E74" w:rsidRDefault="007B1A87" w:rsidP="00D13F4F">
            <w:pPr>
              <w:pStyle w:val="a3"/>
            </w:pPr>
          </w:p>
          <w:p w:rsidR="007B1A87" w:rsidRPr="00375E74" w:rsidRDefault="007B1A87" w:rsidP="00D13F4F">
            <w:pPr>
              <w:pStyle w:val="a3"/>
            </w:pPr>
            <w:r w:rsidRPr="00375E74">
              <w:t>".</w:t>
            </w:r>
          </w:p>
        </w:tc>
      </w:tr>
    </w:tbl>
    <w:p w:rsidR="007B1A87" w:rsidRDefault="007B1A87" w:rsidP="007B1A87">
      <w:pPr>
        <w:pStyle w:val="a3"/>
        <w:ind w:firstLine="300"/>
        <w:jc w:val="both"/>
      </w:pPr>
    </w:p>
    <w:p w:rsidR="007B1A87" w:rsidRDefault="007B1A87" w:rsidP="007B1A87">
      <w:pPr>
        <w:pStyle w:val="a3"/>
        <w:ind w:firstLine="300"/>
        <w:jc w:val="both"/>
      </w:pPr>
      <w:r>
        <w:rPr>
          <w:b/>
          <w:bCs/>
        </w:rPr>
        <w:t>Статья 2</w:t>
      </w:r>
    </w:p>
    <w:p w:rsidR="007B1A87" w:rsidRDefault="007B1A87" w:rsidP="007B1A87">
      <w:pPr>
        <w:pStyle w:val="a3"/>
        <w:ind w:firstLine="300"/>
        <w:jc w:val="both"/>
      </w:pPr>
    </w:p>
    <w:p w:rsidR="007B1A87" w:rsidRDefault="007B1A87" w:rsidP="007B1A87">
      <w:pPr>
        <w:pStyle w:val="a3"/>
        <w:ind w:firstLine="300"/>
        <w:jc w:val="both"/>
      </w:pPr>
      <w:r>
        <w:t>Настоящий Закон вступает в силу с 1 января 2017 года.</w:t>
      </w:r>
    </w:p>
    <w:p w:rsidR="007B1A87" w:rsidRDefault="007B1A87" w:rsidP="007B1A87">
      <w:pPr>
        <w:pStyle w:val="a3"/>
        <w:jc w:val="both"/>
      </w:pPr>
    </w:p>
    <w:tbl>
      <w:tblPr>
        <w:tblW w:w="9781" w:type="dxa"/>
        <w:jc w:val="center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9781"/>
      </w:tblGrid>
      <w:tr w:rsidR="007B1A87" w:rsidRPr="00375E74" w:rsidTr="007A4E6C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A4E6C" w:rsidRDefault="007A4E6C" w:rsidP="007A4E6C">
            <w:pPr>
              <w:pStyle w:val="a3"/>
              <w:jc w:val="right"/>
              <w:rPr>
                <w:i/>
              </w:rPr>
            </w:pPr>
            <w:r>
              <w:rPr>
                <w:i/>
              </w:rPr>
              <w:t xml:space="preserve">                                </w:t>
            </w:r>
          </w:p>
          <w:p w:rsidR="007A4E6C" w:rsidRPr="007A4E6C" w:rsidRDefault="007A4E6C" w:rsidP="007A4E6C">
            <w:pPr>
              <w:pStyle w:val="a3"/>
              <w:jc w:val="right"/>
              <w:rPr>
                <w:i/>
              </w:rPr>
            </w:pPr>
            <w:r w:rsidRPr="007A4E6C">
              <w:rPr>
                <w:i/>
              </w:rPr>
              <w:t>Губернатор Нижегородской области</w:t>
            </w:r>
          </w:p>
          <w:p w:rsidR="007A4E6C" w:rsidRPr="007A4E6C" w:rsidRDefault="007A4E6C" w:rsidP="007A4E6C">
            <w:pPr>
              <w:pStyle w:val="a3"/>
              <w:jc w:val="right"/>
              <w:rPr>
                <w:i/>
              </w:rPr>
            </w:pPr>
            <w:r w:rsidRPr="007A4E6C">
              <w:rPr>
                <w:i/>
              </w:rPr>
              <w:t>В.П. Шанцев</w:t>
            </w:r>
          </w:p>
          <w:p w:rsidR="007A4E6C" w:rsidRDefault="007A4E6C" w:rsidP="00D13F4F">
            <w:pPr>
              <w:pStyle w:val="a3"/>
            </w:pPr>
          </w:p>
          <w:p w:rsidR="007B1A87" w:rsidRPr="00375E74" w:rsidRDefault="007B1A87" w:rsidP="00D13F4F">
            <w:pPr>
              <w:pStyle w:val="a3"/>
            </w:pPr>
            <w:r w:rsidRPr="00375E74">
              <w:t>Нижний Новгород</w:t>
            </w:r>
          </w:p>
          <w:p w:rsidR="007B1A87" w:rsidRPr="00375E74" w:rsidRDefault="007B1A87" w:rsidP="00D13F4F">
            <w:pPr>
              <w:pStyle w:val="a3"/>
            </w:pPr>
            <w:r w:rsidRPr="00375E74">
              <w:t>30 августа 2016 года</w:t>
            </w:r>
          </w:p>
          <w:p w:rsidR="007B1A87" w:rsidRPr="00375E74" w:rsidRDefault="007B1A87" w:rsidP="00D13F4F">
            <w:pPr>
              <w:pStyle w:val="a3"/>
            </w:pPr>
            <w:r w:rsidRPr="00375E74">
              <w:t>№ 125-З</w:t>
            </w:r>
          </w:p>
          <w:p w:rsidR="007B1A87" w:rsidRPr="00375E74" w:rsidRDefault="007B1A87" w:rsidP="00D13F4F">
            <w:pPr>
              <w:pStyle w:val="a3"/>
            </w:pPr>
          </w:p>
        </w:tc>
      </w:tr>
    </w:tbl>
    <w:p w:rsidR="007B1A87" w:rsidRDefault="007B1A87" w:rsidP="007B1A87">
      <w:pPr>
        <w:pStyle w:val="a3"/>
      </w:pPr>
    </w:p>
    <w:p w:rsidR="0021068C" w:rsidRDefault="0021068C"/>
    <w:sectPr w:rsidR="0021068C" w:rsidSect="001B6C05">
      <w:pgSz w:w="12240" w:h="15840"/>
      <w:pgMar w:top="1134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5C"/>
    <w:rsid w:val="0021068C"/>
    <w:rsid w:val="007A4E6C"/>
    <w:rsid w:val="007B1A87"/>
    <w:rsid w:val="00981919"/>
    <w:rsid w:val="00B2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B1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7B1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B1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7B1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4F14-73FB-4E09-B88B-8E77D27C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1747</Words>
  <Characters>9963</Characters>
  <Application>Microsoft Office Word</Application>
  <DocSecurity>0</DocSecurity>
  <Lines>83</Lines>
  <Paragraphs>23</Paragraphs>
  <ScaleCrop>false</ScaleCrop>
  <Company/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Макурина</dc:creator>
  <cp:keywords/>
  <dc:description/>
  <cp:lastModifiedBy>Татьяна Сергеевна Макурина</cp:lastModifiedBy>
  <cp:revision>4</cp:revision>
  <dcterms:created xsi:type="dcterms:W3CDTF">2017-03-22T10:57:00Z</dcterms:created>
  <dcterms:modified xsi:type="dcterms:W3CDTF">2017-03-22T13:58:00Z</dcterms:modified>
</cp:coreProperties>
</file>