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E8" w:rsidRDefault="006233E8">
      <w:pPr>
        <w:pStyle w:val="af4"/>
        <w:ind w:right="125"/>
        <w:jc w:val="right"/>
        <w:rPr>
          <w:b w:val="0"/>
          <w:sz w:val="18"/>
        </w:rPr>
      </w:pPr>
      <w:bookmarkStart w:id="0" w:name="_GoBack"/>
      <w:bookmarkEnd w:id="0"/>
    </w:p>
    <w:p w:rsidR="006233E8" w:rsidRDefault="006233E8">
      <w:pPr>
        <w:pStyle w:val="af4"/>
        <w:ind w:right="125"/>
        <w:jc w:val="right"/>
        <w:rPr>
          <w:b w:val="0"/>
          <w:sz w:val="18"/>
        </w:rPr>
      </w:pPr>
    </w:p>
    <w:p w:rsidR="006233E8" w:rsidRDefault="00E2474A">
      <w:pPr>
        <w:jc w:val="center"/>
        <w:rPr>
          <w:rFonts w:ascii="Times New Roman&quot;" w:hAnsi="Times New Roman&quot;"/>
          <w:sz w:val="22"/>
        </w:rPr>
      </w:pPr>
      <w:r w:rsidRPr="00E2474A">
        <w:rPr>
          <w:rFonts w:ascii="Times New Roman&quot;" w:hAnsi="Times New Roman&quot;"/>
        </w:rPr>
        <w:t>Справка о входящей корреспонденции по тематике обращений граждан и ИП во втором квартале 2020 года</w:t>
      </w:r>
      <w:r>
        <w:rPr>
          <w:rFonts w:ascii="Times New Roman&quot;" w:hAnsi="Times New Roman&quot;"/>
          <w:sz w:val="22"/>
        </w:rPr>
        <w:t> 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26"/>
        <w:gridCol w:w="1420"/>
      </w:tblGrid>
      <w:tr w:rsidR="006233E8">
        <w:trPr>
          <w:trHeight w:val="276"/>
        </w:trPr>
        <w:tc>
          <w:tcPr>
            <w:tcW w:w="9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  <w:p w:rsidR="006233E8" w:rsidRDefault="00E247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тематики документа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3E8" w:rsidRDefault="00E247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документов</w:t>
            </w:r>
          </w:p>
        </w:tc>
      </w:tr>
      <w:tr w:rsidR="006233E8">
        <w:trPr>
          <w:trHeight w:val="276"/>
        </w:trPr>
        <w:tc>
          <w:tcPr>
            <w:tcW w:w="9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6233E8"/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3E8" w:rsidRDefault="006233E8"/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0003.0008.0086.0545 Налог на доходы физических лиц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0003.0008.0086.0558 Задолженность по </w:t>
            </w:r>
            <w:r>
              <w:rPr>
                <w:sz w:val="22"/>
              </w:rPr>
              <w:t>налогам, сборам и взносам в бюджеты государственных внебюджетных фондов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0003.0008.0086.0557 Возврат или зачет излишне уплаченных или излишне взысканных сумм налогов, </w:t>
            </w:r>
            <w:r>
              <w:rPr>
                <w:sz w:val="22"/>
              </w:rPr>
              <w:t>сборов, взносов, пеней и штрафов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0003.0008.0086.0544 На</w:t>
            </w:r>
            <w:r>
              <w:rPr>
                <w:sz w:val="22"/>
              </w:rPr>
              <w:t>лог на имущество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0003.0008.0086.0560 Уклонение от налогообложения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0003.0008.0086.0549 Юридические вопросы по налогам и сборам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0003.0008.0086.0567 Надзор в области </w:t>
            </w:r>
            <w:r>
              <w:rPr>
                <w:sz w:val="22"/>
              </w:rPr>
              <w:t>организации и проведения азартных игр и лотерей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0003.0008.0086.0565 Регистрация юрид</w:t>
            </w:r>
            <w:r>
              <w:rPr>
                <w:sz w:val="22"/>
              </w:rPr>
              <w:t>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0003.0008.0086.0543 Транспортный налог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0003.0008.0086.1198 </w:t>
            </w:r>
            <w:r>
              <w:rPr>
                <w:sz w:val="22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0003.0008.0086.0559 Предоставление отсрочки или рассрочки п</w:t>
            </w:r>
            <w:r>
              <w:rPr>
                <w:sz w:val="22"/>
              </w:rPr>
              <w:t>о уплате налога, сбора, пени, штрафа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0003.0008.0086.0547 Госпошлины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0003.0008.0086.0555 Налоговая отчетность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0003.0008.0086.0561 Доступ к персонифицир</w:t>
            </w:r>
            <w:r>
              <w:rPr>
                <w:sz w:val="22"/>
              </w:rPr>
              <w:t>ованной информации о состоянии расчета с бюджетом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0003.0008.0086.0537 Государственная политика в налоговой сфере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0003.0008.0086.0540 Земельный налог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0001.0002.0027.0131 Прекращение рассмотрения обращения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0001.0002.0024.0074 Полномочия </w:t>
            </w:r>
            <w:r>
              <w:rPr>
                <w:sz w:val="22"/>
              </w:rPr>
              <w:t>государственных служащих Российской Федерации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0003.0008.0086.0541 Налог на добавленную стоимость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 xml:space="preserve">0001.0002.0027.0158 Почтовое </w:t>
            </w:r>
            <w:r>
              <w:rPr>
                <w:sz w:val="22"/>
              </w:rPr>
              <w:t>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0002.0006.0065.025</w:t>
            </w:r>
            <w:r>
              <w:rPr>
                <w:sz w:val="22"/>
              </w:rPr>
              <w:t>7 Выплата заработной платы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233E8">
        <w:tc>
          <w:tcPr>
            <w:tcW w:w="9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E8" w:rsidRDefault="00E2474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756</w:t>
            </w:r>
          </w:p>
        </w:tc>
      </w:tr>
    </w:tbl>
    <w:p w:rsidR="006233E8" w:rsidRDefault="006233E8">
      <w:pPr>
        <w:pStyle w:val="210"/>
        <w:rPr>
          <w:b/>
          <w:sz w:val="24"/>
        </w:rPr>
      </w:pPr>
    </w:p>
    <w:p w:rsidR="006233E8" w:rsidRDefault="006233E8">
      <w:pPr>
        <w:jc w:val="center"/>
        <w:rPr>
          <w:b/>
          <w:sz w:val="26"/>
        </w:rPr>
      </w:pPr>
    </w:p>
    <w:p w:rsidR="006233E8" w:rsidRDefault="006233E8">
      <w:pPr>
        <w:sectPr w:rsidR="006233E8">
          <w:headerReference w:type="default" r:id="rId7"/>
          <w:pgSz w:w="11906" w:h="16838"/>
          <w:pgMar w:top="0" w:right="567" w:bottom="142" w:left="709" w:header="567" w:footer="567" w:gutter="0"/>
          <w:cols w:space="720"/>
          <w:titlePg/>
        </w:sectPr>
      </w:pPr>
    </w:p>
    <w:p w:rsidR="006233E8" w:rsidRDefault="00E2474A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:rsidR="006233E8" w:rsidRDefault="00E2474A">
      <w:pPr>
        <w:jc w:val="right"/>
      </w:pPr>
      <w:r>
        <w:t xml:space="preserve">   Приложение 2</w:t>
      </w:r>
    </w:p>
    <w:p w:rsidR="006233E8" w:rsidRDefault="00E2474A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233E8" w:rsidRDefault="00E2474A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</w:t>
      </w:r>
      <w:r>
        <w:rPr>
          <w:b/>
          <w:sz w:val="26"/>
        </w:rPr>
        <w:t xml:space="preserve">альных налоговых органах Нижегородской области во 2  квартале 2020 года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44"/>
        <w:gridCol w:w="2552"/>
        <w:gridCol w:w="2693"/>
        <w:gridCol w:w="2126"/>
        <w:gridCol w:w="2410"/>
      </w:tblGrid>
      <w:tr w:rsidR="006233E8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ind w:left="24" w:hanging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</w:t>
            </w:r>
            <w:r>
              <w:rPr>
                <w:sz w:val="20"/>
              </w:rPr>
              <w:t>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</w:t>
            </w:r>
            <w:r>
              <w:rPr>
                <w:sz w:val="20"/>
              </w:rPr>
              <w:t>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</w:t>
            </w:r>
            <w:r>
              <w:rPr>
                <w:sz w:val="20"/>
              </w:rPr>
              <w:t xml:space="preserve">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Межрайонная ИФНС России </w:t>
            </w:r>
            <w:r>
              <w:rPr>
                <w:sz w:val="20"/>
              </w:rPr>
              <w:t>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 по Нижегородской области 5253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6233E8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pStyle w:val="10"/>
              <w:rPr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E8" w:rsidRDefault="00E2474A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3E8" w:rsidRDefault="00E24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6233E8" w:rsidRDefault="00E2474A">
      <w:pPr>
        <w:ind w:firstLine="567"/>
        <w:jc w:val="both"/>
      </w:pPr>
      <w:r>
        <w:t>Наибольшее количество обращений касались вопросов: налога на доходы физических лиц – 2876 (16,78%); возврата или зачета</w:t>
      </w:r>
      <w:r>
        <w:t xml:space="preserve"> излишне уплаченных и излишне взысканных сумм налогов, сборов, взносов, пеней и штрафов – 2497 (14,57%);  а также задолженности по налогам, сборам и взносам в бюджеты государственных внебюджетных фондов – 2011 (11,73%).</w:t>
      </w:r>
    </w:p>
    <w:sectPr w:rsidR="006233E8">
      <w:headerReference w:type="default" r:id="rId8"/>
      <w:pgSz w:w="16840" w:h="11907"/>
      <w:pgMar w:top="0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474A">
      <w:r>
        <w:separator/>
      </w:r>
    </w:p>
  </w:endnote>
  <w:endnote w:type="continuationSeparator" w:id="0">
    <w:p w:rsidR="00000000" w:rsidRDefault="00E2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474A">
      <w:r>
        <w:separator/>
      </w:r>
    </w:p>
  </w:footnote>
  <w:footnote w:type="continuationSeparator" w:id="0">
    <w:p w:rsidR="00000000" w:rsidRDefault="00E2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8" w:rsidRDefault="00E2474A">
    <w:pPr>
      <w:framePr w:wrap="around" w:vAnchor="text" w:hAnchor="margin" w:xAlign="center" w:y="1"/>
    </w:pPr>
    <w:r>
      <w:rPr>
        <w:rStyle w:val="18"/>
        <w:sz w:val="22"/>
      </w:rPr>
      <w:fldChar w:fldCharType="begin"/>
    </w:r>
    <w:r>
      <w:rPr>
        <w:rStyle w:val="18"/>
        <w:sz w:val="22"/>
      </w:rPr>
      <w:instrText xml:space="preserve">PAGE </w:instrText>
    </w:r>
    <w:r w:rsidR="008D640B">
      <w:rPr>
        <w:rStyle w:val="18"/>
        <w:sz w:val="22"/>
      </w:rPr>
      <w:fldChar w:fldCharType="separate"/>
    </w:r>
    <w:r>
      <w:rPr>
        <w:rStyle w:val="18"/>
        <w:noProof/>
        <w:sz w:val="22"/>
      </w:rPr>
      <w:t>2</w:t>
    </w:r>
    <w:r>
      <w:rPr>
        <w:rStyle w:val="18"/>
        <w:sz w:val="22"/>
      </w:rPr>
      <w:fldChar w:fldCharType="end"/>
    </w:r>
  </w:p>
  <w:p w:rsidR="006233E8" w:rsidRDefault="006233E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8" w:rsidRDefault="00E2474A">
    <w:pPr>
      <w:framePr w:wrap="around" w:vAnchor="text" w:hAnchor="margin" w:xAlign="center" w:y="1"/>
    </w:pPr>
    <w:r>
      <w:rPr>
        <w:rStyle w:val="18"/>
        <w:sz w:val="22"/>
      </w:rPr>
      <w:fldChar w:fldCharType="begin"/>
    </w:r>
    <w:r>
      <w:rPr>
        <w:rStyle w:val="18"/>
        <w:sz w:val="22"/>
      </w:rPr>
      <w:instrText xml:space="preserve">PAGE </w:instrText>
    </w:r>
    <w:r>
      <w:rPr>
        <w:rStyle w:val="18"/>
        <w:sz w:val="22"/>
      </w:rPr>
      <w:fldChar w:fldCharType="end"/>
    </w:r>
  </w:p>
  <w:p w:rsidR="006233E8" w:rsidRDefault="006233E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8"/>
    <w:rsid w:val="006233E8"/>
    <w:rsid w:val="008D640B"/>
    <w:rsid w:val="00E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текст с отступом Знак1"/>
    <w:basedOn w:val="13"/>
    <w:link w:val="14"/>
    <w:rPr>
      <w:sz w:val="28"/>
    </w:rPr>
  </w:style>
  <w:style w:type="character" w:customStyle="1" w:styleId="14">
    <w:name w:val="Основной текст с отступом Знак1"/>
    <w:basedOn w:val="15"/>
    <w:link w:val="12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6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ae">
    <w:name w:val="Знак Знак Знак Знак Знак Знак 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 Знак Знак Знак Знак Знак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текст с отступом Знак1"/>
    <w:basedOn w:val="13"/>
    <w:link w:val="14"/>
    <w:rPr>
      <w:sz w:val="28"/>
    </w:rPr>
  </w:style>
  <w:style w:type="character" w:customStyle="1" w:styleId="14">
    <w:name w:val="Основной текст с отступом Знак1"/>
    <w:basedOn w:val="15"/>
    <w:link w:val="12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6">
    <w:name w:val="Основной шрифт абзаца2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ae">
    <w:name w:val="Знак Знак Знак Знак Знак Знак 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 Знак Знак Знак Знак Знак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dcterms:created xsi:type="dcterms:W3CDTF">2020-07-14T13:48:00Z</dcterms:created>
  <dcterms:modified xsi:type="dcterms:W3CDTF">2020-07-14T13:49:00Z</dcterms:modified>
</cp:coreProperties>
</file>