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r>
          <w:rPr>
            <w:rFonts w:ascii="Times New Roman" w:hAnsi="Times New Roman" w:cs="Times New Roman"/>
            <w:color w:val="0000FF"/>
          </w:rPr>
          <w:t>КонсультантПлюс</w:t>
        </w:r>
      </w:hyperlink>
      <w:r>
        <w:rPr>
          <w:rFonts w:ascii="Times New Roman" w:hAnsi="Times New Roman" w:cs="Times New Roman"/>
        </w:rPr>
        <w:br/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Вопрос:</w:t>
      </w:r>
      <w:r>
        <w:rPr>
          <w:rFonts w:ascii="Calibri" w:hAnsi="Calibri" w:cs="Calibri"/>
        </w:rPr>
        <w:t xml:space="preserve"> О порядке уменьшения ЕНВД или налога, уплачиваемого при УСН, на страховые взносы в размере 1% от суммы дохода ИП, превышающей 300 000 руб.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Ответ: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 сентября 2014 г. N 03-11-09/43709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Департамент налоговой и таможенно-тарифной политики рассмотрел письмо по вопросам применения положений </w:t>
      </w:r>
      <w:hyperlink r:id="rId6" w:history="1">
        <w:r>
          <w:rPr>
            <w:rFonts w:ascii="Calibri" w:hAnsi="Calibri" w:cs="Calibri"/>
            <w:color w:val="0000FF"/>
          </w:rPr>
          <w:t>подпункта 3 пункта 3.1 статьи 346.21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Кодекс), а также </w:t>
      </w:r>
      <w:hyperlink r:id="rId7" w:history="1">
        <w:r>
          <w:rPr>
            <w:rFonts w:ascii="Calibri" w:hAnsi="Calibri" w:cs="Calibri"/>
            <w:color w:val="0000FF"/>
          </w:rPr>
          <w:t>пункта 2.1 статьи 346.32</w:t>
        </w:r>
      </w:hyperlink>
      <w:r>
        <w:rPr>
          <w:rFonts w:ascii="Calibri" w:hAnsi="Calibri" w:cs="Calibri"/>
        </w:rPr>
        <w:t xml:space="preserve"> Кодекса и сообщает следующее.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частью 1 статьи 14</w:t>
        </w:r>
      </w:hyperlink>
      <w:r>
        <w:rPr>
          <w:rFonts w:ascii="Calibri" w:hAnsi="Calibri" w:cs="Calibri"/>
        </w:rPr>
        <w:t xml:space="preserve"> Федерального закона от 24 июля 2009 года N 212-ФЗ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 (далее - Закон N 212-ФЗ) индивидуальные предприниматели, не производящие выплат и иных вознаграждений физическим лицам, уплачивают страховые взносы в Пенсионный фонд Российской Федерации и Федеральный фонд обязательного</w:t>
      </w:r>
      <w:proofErr w:type="gramEnd"/>
      <w:r>
        <w:rPr>
          <w:rFonts w:ascii="Calibri" w:hAnsi="Calibri" w:cs="Calibri"/>
        </w:rPr>
        <w:t xml:space="preserve"> медицинского страхования в фиксированных размерах в следующем порядке, установленном </w:t>
      </w:r>
      <w:hyperlink r:id="rId9" w:history="1">
        <w:r>
          <w:rPr>
            <w:rFonts w:ascii="Calibri" w:hAnsi="Calibri" w:cs="Calibri"/>
            <w:color w:val="0000FF"/>
          </w:rPr>
          <w:t>частью 1.1 статьи 14</w:t>
        </w:r>
      </w:hyperlink>
      <w:r>
        <w:rPr>
          <w:rFonts w:ascii="Calibri" w:hAnsi="Calibri" w:cs="Calibri"/>
        </w:rPr>
        <w:t xml:space="preserve"> Закона N 212-ФЗ: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1) в случае, если величина дохода плательщика страховых взносов за расчетный период не превышает 300 000 рублей, - в фиксированном размере, определяемом как произведение минимального размера оплаты труда, установленного федеральным законом на начало финансового года, за который уплачиваются страховые взносы, и тарифа страховых взносов в Пенсионный фонд Российской Федерации, установленного </w:t>
      </w:r>
      <w:hyperlink r:id="rId10" w:history="1">
        <w:r>
          <w:rPr>
            <w:rFonts w:ascii="Calibri" w:hAnsi="Calibri" w:cs="Calibri"/>
            <w:color w:val="0000FF"/>
          </w:rPr>
          <w:t>пунктом 1 части 2 статьи 12</w:t>
        </w:r>
      </w:hyperlink>
      <w:r>
        <w:rPr>
          <w:rFonts w:ascii="Calibri" w:hAnsi="Calibri" w:cs="Calibri"/>
        </w:rPr>
        <w:t xml:space="preserve"> Закона N 212-ФЗ, увеличенное в</w:t>
      </w:r>
      <w:proofErr w:type="gramEnd"/>
      <w:r>
        <w:rPr>
          <w:rFonts w:ascii="Calibri" w:hAnsi="Calibri" w:cs="Calibri"/>
        </w:rPr>
        <w:t xml:space="preserve"> 12 раз;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в случае, если величина дохода плательщика страховых взносов за расчетный период превышает 300 000 рублей, - в фиксированном размере, определяемом как произведение минимального размера оплаты труда, установленного федеральным законом на начало финансового года, за который уплачиваются страховые взносы, и тарифа страховых взносов в Пенсионный фонд Российской Федерации, установленного </w:t>
      </w:r>
      <w:hyperlink r:id="rId11" w:history="1">
        <w:r>
          <w:rPr>
            <w:rFonts w:ascii="Calibri" w:hAnsi="Calibri" w:cs="Calibri"/>
            <w:color w:val="0000FF"/>
          </w:rPr>
          <w:t>пунктом 1 части 2 статьи 12</w:t>
        </w:r>
      </w:hyperlink>
      <w:r>
        <w:rPr>
          <w:rFonts w:ascii="Calibri" w:hAnsi="Calibri" w:cs="Calibri"/>
        </w:rPr>
        <w:t xml:space="preserve"> Закона N 212-ФЗ, увеличенного в 12</w:t>
      </w:r>
      <w:proofErr w:type="gramEnd"/>
      <w:r>
        <w:rPr>
          <w:rFonts w:ascii="Calibri" w:hAnsi="Calibri" w:cs="Calibri"/>
        </w:rPr>
        <w:t xml:space="preserve"> раз, плюс 1,0 процента (1%) от суммы дохода плательщика страховых взносов, превышающего 300 000 рублей за расчетный период.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Индивидуальные предприниматели уплачивают фиксированные платежи единовременно за текущий календарный год в полном объеме, либо частями в течение года (</w:t>
      </w:r>
      <w:hyperlink r:id="rId12" w:history="1">
        <w:r>
          <w:rPr>
            <w:rFonts w:ascii="Calibri" w:hAnsi="Calibri" w:cs="Calibri"/>
            <w:color w:val="0000FF"/>
          </w:rPr>
          <w:t>часть 2 статьи 16</w:t>
        </w:r>
      </w:hyperlink>
      <w:r>
        <w:rPr>
          <w:rFonts w:ascii="Calibri" w:hAnsi="Calibri" w:cs="Calibri"/>
        </w:rPr>
        <w:t xml:space="preserve"> Закона N 212-ФЗ).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Окончательная уплата страховых взносов с доходов, не превышающих 300 000 руб., должна быть произведена не позднее 31 декабря текущего календарного года. Страховые взносы, исчисленные с дохода, превышающего 300 000 руб., уплачиваются не позднее 1 апреля года, следующего за истекшим расчетным периодом (</w:t>
      </w:r>
      <w:hyperlink r:id="rId13" w:history="1">
        <w:r>
          <w:rPr>
            <w:rFonts w:ascii="Calibri" w:hAnsi="Calibri" w:cs="Calibri"/>
            <w:color w:val="0000FF"/>
          </w:rPr>
          <w:t>часть 2 статьи 16</w:t>
        </w:r>
      </w:hyperlink>
      <w:r>
        <w:rPr>
          <w:rFonts w:ascii="Calibri" w:hAnsi="Calibri" w:cs="Calibri"/>
        </w:rPr>
        <w:t xml:space="preserve"> Закона N 212-ФЗ).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страховые взносы в виде 1% от суммы превышения дохода индивидуальные предприниматели могут уплачивать с момента превышения дохода в течение текущего года (</w:t>
      </w:r>
      <w:hyperlink r:id="rId14" w:history="1">
        <w:r>
          <w:rPr>
            <w:rFonts w:ascii="Calibri" w:hAnsi="Calibri" w:cs="Calibri"/>
            <w:color w:val="0000FF"/>
          </w:rPr>
          <w:t>пункт 2 части 1.1 статьи 14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часть 2 статьи 16</w:t>
        </w:r>
      </w:hyperlink>
      <w:r>
        <w:rPr>
          <w:rFonts w:ascii="Calibri" w:hAnsi="Calibri" w:cs="Calibri"/>
        </w:rPr>
        <w:t xml:space="preserve"> Закона N 212-ФЗ).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Кроме того, </w:t>
      </w:r>
      <w:proofErr w:type="gramStart"/>
      <w:r>
        <w:rPr>
          <w:rFonts w:ascii="Calibri" w:hAnsi="Calibri" w:cs="Calibri"/>
        </w:rPr>
        <w:t xml:space="preserve">исходя из </w:t>
      </w:r>
      <w:hyperlink r:id="rId16" w:history="1">
        <w:r>
          <w:rPr>
            <w:rFonts w:ascii="Calibri" w:hAnsi="Calibri" w:cs="Calibri"/>
            <w:color w:val="0000FF"/>
          </w:rPr>
          <w:t>части 1 статьи 14</w:t>
        </w:r>
      </w:hyperlink>
      <w:r>
        <w:rPr>
          <w:rFonts w:ascii="Calibri" w:hAnsi="Calibri" w:cs="Calibri"/>
        </w:rPr>
        <w:t xml:space="preserve"> Закона N 212-ФЗ под фиксированным размером страховых взносов понимается</w:t>
      </w:r>
      <w:proofErr w:type="gramEnd"/>
      <w:r>
        <w:rPr>
          <w:rFonts w:ascii="Calibri" w:hAnsi="Calibri" w:cs="Calibri"/>
        </w:rPr>
        <w:t xml:space="preserve"> вся сумма, подлежащая уплате индивидуальными предпринимателями, не производящими выплат и иных вознаграждений физическим лицам, за расчетный период, с учетом их доходов. Следовательно, в понятие "фиксированный платеж" также включаются страховые взносы, уплачиваемые в размере 1% от суммы дохода индивидуального предпринимателя, превышающей 300 000 руб.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Порядок уменьшения индивидуальными предпринимателями, применяющими упрощенную систему налогообложения или систему налогообложения в виде единого налога на </w:t>
      </w:r>
      <w:r>
        <w:rPr>
          <w:rFonts w:ascii="Calibri" w:hAnsi="Calibri" w:cs="Calibri"/>
        </w:rPr>
        <w:lastRenderedPageBreak/>
        <w:t>вмененный доход и не производящими выплат и иных вознаграждений физическим лицам, установлен соответствующими положениями Кодекса.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Индивидуальные предприниматели, применяющие упрощенную систему налогообложения с объектом налогообложения в виде доходов, не производящие выплат и иных вознаграждений физическим лицам, в соответствии с </w:t>
      </w:r>
      <w:hyperlink r:id="rId17" w:history="1">
        <w:r>
          <w:rPr>
            <w:rFonts w:ascii="Calibri" w:hAnsi="Calibri" w:cs="Calibri"/>
            <w:color w:val="0000FF"/>
          </w:rPr>
          <w:t>пунктом 3.1 статьи 346.21</w:t>
        </w:r>
      </w:hyperlink>
      <w:r>
        <w:rPr>
          <w:rFonts w:ascii="Calibri" w:hAnsi="Calibri" w:cs="Calibri"/>
        </w:rPr>
        <w:t xml:space="preserve"> Кодекса уменьшают сумму налога (авансовых платежей по налогу), исчисленную за налоговый (отчетный) период, на сумму уплаченных страховых взносов в Пенсионный фонд Российской Федерации и Федеральный фонд обязательного медицинского страхования в фиксированном размере.</w:t>
      </w:r>
      <w:proofErr w:type="gramEnd"/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Индивидуальные предприниматели, применяющие систему налогообложения в виде единого налога на вмененный доход, не производящие выплаты и иные вознаграждения физическим лицам, исходя из </w:t>
      </w:r>
      <w:hyperlink r:id="rId18" w:history="1">
        <w:r>
          <w:rPr>
            <w:rFonts w:ascii="Calibri" w:hAnsi="Calibri" w:cs="Calibri"/>
            <w:color w:val="0000FF"/>
          </w:rPr>
          <w:t>пункта 2.1 статьи 346.32</w:t>
        </w:r>
      </w:hyperlink>
      <w:r>
        <w:rPr>
          <w:rFonts w:ascii="Calibri" w:hAnsi="Calibri" w:cs="Calibri"/>
        </w:rPr>
        <w:t xml:space="preserve"> Кодекса, уменьшают сумму единого налога на вмененный доход, исчисленную за налоговый период, на уплаченные страховые взносы в Пенсионный фонд Российской Федерации и Федеральный фонд обязательного медицинского страхования в фиксированном размере.</w:t>
      </w:r>
      <w:proofErr w:type="gramEnd"/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Указанные налогоплательщики, применяющие упрощенную систему налогообложения и систему налогообложения в виде единого налога на вмененный доход, вправе уменьшить сумму налога (авансовых платежей по налогу) на уплаченные страховые взносы без применения ограничения в виде 50 процентов от суммы данного налога.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Соответственно, при расчете суммы налога, уплачиваемой в связи с применением упрощенной системы налогообложения с объектом налогообложения в виде доходов, или единого налога на вмененный доход необходимо учитывать следующее.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С 1 января 2014 года сумма налога, уплачиваемого в связи с применением упрощенной системы налогообложения с объектом налогообложения в виде доходов, или единого налога на вмененный доход может быть уменьшена индивидуальными предпринимателями, не производящими выплаты и иные вознаграждения физическим лицам, не только на сумму уплаченного фиксированного платежа, но и на сумму страховых взносов в размере 1% от суммы дохода, превышающей</w:t>
      </w:r>
      <w:proofErr w:type="gramEnd"/>
      <w:r>
        <w:rPr>
          <w:rFonts w:ascii="Calibri" w:hAnsi="Calibri" w:cs="Calibri"/>
        </w:rPr>
        <w:t xml:space="preserve"> 300 000 руб.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В случае уплаты страховых взносов в фиксированном размере и суммы страховых взносов, рассчитываемой в размере 1% от суммы дохода, превышающего 300 000 руб., частями в течение налогового (отчетного) периода сумма налога (авансовых платежей по налогу), уплачиваемого в связи с применением упрощенной системы налогообложения, или единого налога на вмененный доход может быть уменьшена индивидуальными предпринимателями, не производящими выплаты и иные вознаграждения</w:t>
      </w:r>
      <w:proofErr w:type="gramEnd"/>
      <w:r>
        <w:rPr>
          <w:rFonts w:ascii="Calibri" w:hAnsi="Calibri" w:cs="Calibri"/>
        </w:rPr>
        <w:t xml:space="preserve"> физическим лицам, за каждый налоговый (отчетный) период на уплаченную часть фиксированного платежа, в том числе на уплаченную часть платежа по ставке в размере 1% с дохода, превышающего 300 000 руб., без применения ограничения в виде 50 процентов от суммы данного налога.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Если индивидуальные предприниматели, применяющие упрощенную систему налогообложения или систему налогообложения в виде единого налога на вмененный доход, не производящие выплат и иных вознаграждений физическим лицам, уплатят за 2014 год страховые взносы, исчисленные в размере 1% от суммы дохода, превышающей 300 000 руб., в марте 2015 года (не позднее 1 апреля 2015 года), то данную сумму страховых взносов индивидуальные предприниматели смогут</w:t>
      </w:r>
      <w:proofErr w:type="gramEnd"/>
      <w:r>
        <w:rPr>
          <w:rFonts w:ascii="Calibri" w:hAnsi="Calibri" w:cs="Calibri"/>
        </w:rPr>
        <w:t xml:space="preserve"> учесть при расчете налога, уплачиваемого в связи с применением упрощенной системы налогообложения, или единого налога на вмененный доход за соответствующий отчетный (налоговый) период 2015 года без применения ограничения в виде 50 процентов от суммы данного налога.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Возможность уменьшения суммы единого налога на вмененный доход налогоплательщиками, производящими выплаты и иные вознаграждения физическим лицам, на сумму страховых взносов, уплаченных в фиксированном размере, включая сумму страховых взносов в размере 1% от суммы дохода, превысившей 300 000 руб., </w:t>
      </w:r>
      <w:hyperlink r:id="rId19" w:history="1">
        <w:r>
          <w:rPr>
            <w:rFonts w:ascii="Calibri" w:hAnsi="Calibri" w:cs="Calibri"/>
            <w:color w:val="0000FF"/>
          </w:rPr>
          <w:t>пунктом 2 статьи 346.32</w:t>
        </w:r>
      </w:hyperlink>
      <w:r>
        <w:rPr>
          <w:rFonts w:ascii="Calibri" w:hAnsi="Calibri" w:cs="Calibri"/>
        </w:rPr>
        <w:t xml:space="preserve"> Кодекса не предусмотрена.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Учитывая изложенное, индивидуальные предприниматели, осуществляющие в I квартале 2015 года выплаты и вознаграждения физическим лицам, при расчете суммы единого налога на вмененный доход за I квартал 2015 года не вправе учитывать сумму страховых взносов в размере 1% от суммы дохода, превысившей 300 000 руб. по итогам 2014 года, и уплаченную в данном </w:t>
      </w:r>
      <w:r>
        <w:rPr>
          <w:rFonts w:ascii="Calibri" w:hAnsi="Calibri" w:cs="Calibri"/>
        </w:rPr>
        <w:lastRenderedPageBreak/>
        <w:t>квартале (в I квартале 2015 года).</w:t>
      </w:r>
      <w:proofErr w:type="gramEnd"/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Директор Департамента </w:t>
      </w:r>
      <w:proofErr w:type="gramStart"/>
      <w:r>
        <w:rPr>
          <w:rFonts w:ascii="Calibri" w:hAnsi="Calibri" w:cs="Calibri"/>
        </w:rPr>
        <w:t>налоговой</w:t>
      </w:r>
      <w:proofErr w:type="gramEnd"/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таможенно-тарифной политики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И.В.ТРУНИН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01.09.2014</w:t>
      </w: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4574" w:rsidRDefault="00B045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4574" w:rsidRDefault="00B04574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C01C9" w:rsidRDefault="001C01C9">
      <w:bookmarkStart w:id="0" w:name="_GoBack"/>
      <w:bookmarkEnd w:id="0"/>
    </w:p>
    <w:sectPr w:rsidR="001C01C9" w:rsidSect="007E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74"/>
    <w:rsid w:val="001C01C9"/>
    <w:rsid w:val="00973DEA"/>
    <w:rsid w:val="00A7712C"/>
    <w:rsid w:val="00B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C1EEFC4E80E0F089AB3D64E577069E5A4835C2FD3D8731C29937740C7EE5B92660091F31D4uCH" TargetMode="External"/><Relationship Id="rId13" Type="http://schemas.openxmlformats.org/officeDocument/2006/relationships/hyperlink" Target="consultantplus://offline/ref=D1C1EEFC4E80E0F089AB3D64E577069E5A4835C2FD3D8731C29937740C7EE5B92660091F35D4u9H" TargetMode="External"/><Relationship Id="rId18" Type="http://schemas.openxmlformats.org/officeDocument/2006/relationships/hyperlink" Target="consultantplus://offline/ref=D1C1EEFC4E80E0F089AB3D64E577069E5A4830CBFC378731C29937740C7EE5B92660091B3845D6uA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1C1EEFC4E80E0F089AB3D64E577069E5A4830CBFC378731C29937740C7EE5B92660091B3845D6uAH" TargetMode="External"/><Relationship Id="rId12" Type="http://schemas.openxmlformats.org/officeDocument/2006/relationships/hyperlink" Target="consultantplus://offline/ref=D1C1EEFC4E80E0F089AB3D64E577069E5A4835C2FD3D8731C29937740C7EE5B92660091F35D4u9H" TargetMode="External"/><Relationship Id="rId17" Type="http://schemas.openxmlformats.org/officeDocument/2006/relationships/hyperlink" Target="consultantplus://offline/ref=D1C1EEFC4E80E0F089AB3D64E577069E5A4830CBFC378731C29937740C7EE5B92660091B384DD6u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C1EEFC4E80E0F089AB3D64E577069E5A4835C2FD3D8731C29937740C7EE5B92660091F31D4uC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1C1EEFC4E80E0F089AB3D64E577069E5A4830CBFC378731C29937740C7EE5B92660091B384CD6uDH" TargetMode="External"/><Relationship Id="rId11" Type="http://schemas.openxmlformats.org/officeDocument/2006/relationships/hyperlink" Target="consultantplus://offline/ref=D1C1EEFC4E80E0F089AB3D64E577069E5A4835C2FD3D8731C29937740C7EE5B92660091D314D6ECDDBu6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C1EEFC4E80E0F089AB3D64E577069E5A4835C2FD3D8731C29937740C7EE5B92660091F35D4u9H" TargetMode="External"/><Relationship Id="rId10" Type="http://schemas.openxmlformats.org/officeDocument/2006/relationships/hyperlink" Target="consultantplus://offline/ref=D1C1EEFC4E80E0F089AB3D64E577069E5A4835C2FD3D8731C29937740C7EE5B92660091D314D6ECDDBu6H" TargetMode="External"/><Relationship Id="rId19" Type="http://schemas.openxmlformats.org/officeDocument/2006/relationships/hyperlink" Target="consultantplus://offline/ref=D1C1EEFC4E80E0F089AB3D64E577069E5A4830CBFC378731C29937740C7EE5B92660091B3845D6u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C1EEFC4E80E0F089AB3D64E577069E5A4835C2FD3D8731C29937740C7EE5B92660091F31D4uFH" TargetMode="External"/><Relationship Id="rId14" Type="http://schemas.openxmlformats.org/officeDocument/2006/relationships/hyperlink" Target="consultantplus://offline/ref=D1C1EEFC4E80E0F089AB3D64E577069E5A4835C2FD3D8731C29937740C7EE5B92660091F32D4u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2014-10-16T07:46:00Z</dcterms:created>
  <dcterms:modified xsi:type="dcterms:W3CDTF">2014-10-16T07:46:00Z</dcterms:modified>
</cp:coreProperties>
</file>