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3045"/>
        </w:tabs>
        <w:jc w:val="right"/>
        <w:rPr>
          <w:noProof/>
          <w:sz w:val="24"/>
        </w:rPr>
      </w:pPr>
      <w:r>
        <w:rPr>
          <w:noProof/>
          <w:sz w:val="24"/>
        </w:rPr>
        <w:t>Приложение № 2</w:t>
      </w:r>
    </w:p>
    <w:p>
      <w:pPr>
        <w:rPr>
          <w:noProof/>
          <w:sz w:val="24"/>
        </w:rPr>
      </w:pPr>
    </w:p>
    <w:p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>
      <w:pPr>
        <w:jc w:val="center"/>
        <w:rPr>
          <w:noProof/>
          <w:sz w:val="24"/>
        </w:rPr>
      </w:pPr>
      <w:r>
        <w:rPr>
          <w:noProof/>
          <w:sz w:val="24"/>
        </w:rPr>
        <w:t>c 01.07.2015 по 30.09.2015</w:t>
      </w:r>
    </w:p>
    <w:p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>
            <w:pPr>
              <w:jc w:val="center"/>
              <w:rPr>
                <w:noProof/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налогового органа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пери-оде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рассмотрено </w:t>
            </w:r>
          </w:p>
        </w:tc>
        <w:tc>
          <w:tcPr>
            <w:tcW w:w="850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>
        <w:trPr>
          <w:cantSplit/>
          <w:trHeight w:val="277"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УФНС России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156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123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1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2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540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567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426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354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319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6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9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262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2596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2858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2574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284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178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2369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2511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342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3852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4194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3661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532</w:t>
            </w:r>
          </w:p>
        </w:tc>
        <w:tc>
          <w:tcPr>
            <w:tcW w:w="709" w:type="dxa"/>
          </w:tcPr>
          <w:p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148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524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2989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3460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sectPr>
      <w:pgSz w:w="16834" w:h="11909" w:orient="landscape" w:code="9"/>
      <w:pgMar w:top="1134" w:right="1440" w:bottom="1168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Терентьева Ирина Николаевна</dc:creator>
  <cp:lastModifiedBy>Терентьева Ирина Николаевна</cp:lastModifiedBy>
  <cp:revision>45</cp:revision>
  <cp:lastPrinted>2015-07-10T08:22:00Z</cp:lastPrinted>
  <dcterms:created xsi:type="dcterms:W3CDTF">2015-01-20T14:03:00Z</dcterms:created>
  <dcterms:modified xsi:type="dcterms:W3CDTF">2015-10-14T14:16:00Z</dcterms:modified>
</cp:coreProperties>
</file>