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673" w:rsidRDefault="00B25673">
      <w:pPr>
        <w:pStyle w:val="ConsPlusTitle"/>
        <w:jc w:val="center"/>
      </w:pPr>
      <w:bookmarkStart w:id="0" w:name="_GoBack"/>
      <w:bookmarkEnd w:id="0"/>
      <w:r>
        <w:t>МИНИСТЕРСТВО ФИНАНСОВ РОССИЙСКОЙ ФЕДЕРАЦИИ</w:t>
      </w:r>
    </w:p>
    <w:p w:rsidR="00B25673" w:rsidRDefault="00B25673">
      <w:pPr>
        <w:pStyle w:val="ConsPlusTitle"/>
        <w:jc w:val="center"/>
      </w:pPr>
    </w:p>
    <w:p w:rsidR="00B25673" w:rsidRDefault="00B25673">
      <w:pPr>
        <w:pStyle w:val="ConsPlusTitle"/>
        <w:jc w:val="center"/>
      </w:pPr>
      <w:r>
        <w:t>ПИСЬМО</w:t>
      </w:r>
    </w:p>
    <w:p w:rsidR="00B25673" w:rsidRDefault="00B25673">
      <w:pPr>
        <w:pStyle w:val="ConsPlusTitle"/>
        <w:jc w:val="center"/>
      </w:pPr>
      <w:r>
        <w:t>от 18 февраля 2016 г. N 03-05-06-04/9050</w:t>
      </w:r>
    </w:p>
    <w:p w:rsidR="00B25673" w:rsidRPr="00B25673" w:rsidRDefault="00B25673">
      <w:pPr>
        <w:pStyle w:val="ConsPlusNormal"/>
        <w:jc w:val="both"/>
      </w:pPr>
    </w:p>
    <w:p w:rsidR="00B25673" w:rsidRPr="00B25673" w:rsidRDefault="00B25673">
      <w:pPr>
        <w:pStyle w:val="ConsPlusNormal"/>
        <w:ind w:firstLine="540"/>
        <w:jc w:val="both"/>
      </w:pPr>
      <w:r w:rsidRPr="00B25673">
        <w:t xml:space="preserve">Департамент налоговой и таможенно-тарифной политики </w:t>
      </w:r>
      <w:proofErr w:type="gramStart"/>
      <w:r w:rsidRPr="00B25673">
        <w:t>рассмотрел обращение о транспортном налоге сообщает</w:t>
      </w:r>
      <w:proofErr w:type="gramEnd"/>
      <w:r w:rsidRPr="00B25673">
        <w:t xml:space="preserve"> следующее.</w:t>
      </w:r>
    </w:p>
    <w:p w:rsidR="00B25673" w:rsidRPr="00B25673" w:rsidRDefault="00B25673">
      <w:pPr>
        <w:pStyle w:val="ConsPlusNormal"/>
        <w:ind w:firstLine="540"/>
        <w:jc w:val="both"/>
      </w:pPr>
      <w:r w:rsidRPr="00B25673">
        <w:t>Согласно статье 14 Налогового кодекса Российской Федерации (далее - Кодекс) транспортный налог является региональным налогом, формирующим в значительной степени доходную базу региональных и местных бюджетов, и в федеральный бюджет не зачисляется. Данный налог устанавливается Кодексом и законами субъектов Российской Федерации о налоге, вводится в действие в соответствии с Кодексом законами субъектов Российской Федерации о налоге и обязателен к уплате на территории соответствующего субъекта Российской Федерации.</w:t>
      </w:r>
    </w:p>
    <w:p w:rsidR="00B25673" w:rsidRPr="00B25673" w:rsidRDefault="00B25673">
      <w:pPr>
        <w:pStyle w:val="ConsPlusNormal"/>
        <w:ind w:firstLine="540"/>
        <w:jc w:val="both"/>
      </w:pPr>
      <w:r w:rsidRPr="00B25673">
        <w:t>Транспортный налог входит в систему имущественных налогов, взимаемых вне зависимости от факта использования данного имущества.</w:t>
      </w:r>
    </w:p>
    <w:p w:rsidR="00B25673" w:rsidRPr="00B25673" w:rsidRDefault="00B25673">
      <w:pPr>
        <w:pStyle w:val="ConsPlusNormal"/>
        <w:ind w:firstLine="540"/>
        <w:jc w:val="both"/>
      </w:pPr>
      <w:r w:rsidRPr="00B25673">
        <w:t>Вводя транспортный налог, законодательные (представительные) органы субъекта Российской Федерации определяют ставку налога в пределах, установленных Кодексом, порядок и сроки его уплаты.</w:t>
      </w:r>
    </w:p>
    <w:p w:rsidR="00B25673" w:rsidRPr="00B25673" w:rsidRDefault="00B25673">
      <w:pPr>
        <w:pStyle w:val="ConsPlusNormal"/>
        <w:ind w:firstLine="540"/>
        <w:jc w:val="both"/>
      </w:pPr>
      <w:r w:rsidRPr="00B25673">
        <w:t xml:space="preserve">Так, налоговые ставки, установленные в пункте 1 статьи 361 Кодекса, могут быть увеличены (уменьшены) законами субъектов Российской Федерации, но не более чем в десять раз. Указанное ограничение размера уменьшения налоговых ставок законами субъектов Российской Федерации не применяется в отношении автомобилей легковых с мощностью двигателя (с каждой лошадиной силы) до 150 </w:t>
      </w:r>
      <w:proofErr w:type="spellStart"/>
      <w:r w:rsidRPr="00B25673">
        <w:t>л.с</w:t>
      </w:r>
      <w:proofErr w:type="spellEnd"/>
      <w:r w:rsidRPr="00B25673">
        <w:t>. (до 110,33 кВт) включительно.</w:t>
      </w:r>
    </w:p>
    <w:p w:rsidR="00B25673" w:rsidRPr="00B25673" w:rsidRDefault="00B25673">
      <w:pPr>
        <w:pStyle w:val="ConsPlusNormal"/>
        <w:ind w:firstLine="540"/>
        <w:jc w:val="both"/>
      </w:pPr>
      <w:r w:rsidRPr="00B25673">
        <w:t>При этом допускается установление дифференцированных налоговых ставок в отношении каждой категории транспортных средств, а также с учетом количества лет, прошедших с года выпуска транспортных средств, и (или) их экологического класса.</w:t>
      </w:r>
    </w:p>
    <w:p w:rsidR="00B25673" w:rsidRPr="00B25673" w:rsidRDefault="00B25673">
      <w:pPr>
        <w:pStyle w:val="ConsPlusNormal"/>
        <w:ind w:firstLine="540"/>
        <w:jc w:val="both"/>
      </w:pPr>
      <w:r w:rsidRPr="00B25673">
        <w:t>Таким образом, вопрос об установлении размеров налоговых ставок по транспортному налогу находится в компетенции законодательных (представительных) органов субъектов Российской Федерации.</w:t>
      </w:r>
    </w:p>
    <w:p w:rsidR="00B25673" w:rsidRPr="00B25673" w:rsidRDefault="00B25673">
      <w:pPr>
        <w:pStyle w:val="ConsPlusNormal"/>
        <w:ind w:firstLine="540"/>
        <w:jc w:val="both"/>
      </w:pPr>
      <w:r w:rsidRPr="00B25673">
        <w:t>Кроме того, в соответствии со статьей 357 Кодекса налогоплательщиками транспортного налога признаются лица, на которых в соответствии с законодательством Российской Федерации зарегистрированы транспортные средства, признаваемые объектом налогообложения.</w:t>
      </w:r>
    </w:p>
    <w:p w:rsidR="00B25673" w:rsidRPr="00B25673" w:rsidRDefault="00B25673">
      <w:pPr>
        <w:pStyle w:val="ConsPlusNormal"/>
        <w:ind w:firstLine="540"/>
        <w:jc w:val="both"/>
      </w:pPr>
      <w:r w:rsidRPr="00B25673">
        <w:t>Согласно пункту 1 статьи 362 Кодекса сумма налога, подлежащая уплате налогоплательщиками - физическими лицами, исчисляется налоговыми органами на основании сведений, которые представляются в налоговые органы органами, осуществляющими государственную регистрацию транспортных средств на территории Российской Федерации.</w:t>
      </w:r>
    </w:p>
    <w:p w:rsidR="00B25673" w:rsidRPr="00B25673" w:rsidRDefault="00B25673">
      <w:pPr>
        <w:pStyle w:val="ConsPlusNormal"/>
        <w:ind w:firstLine="540"/>
        <w:jc w:val="both"/>
      </w:pPr>
      <w:r w:rsidRPr="00B25673">
        <w:t>Следовательно, обязанность по уплате транспортного налога ставится в зависимость от государственной регистрации транспортного средства, а не от фактического наличия или использования данного транспортного средства налогоплательщиком.</w:t>
      </w:r>
    </w:p>
    <w:p w:rsidR="00B25673" w:rsidRPr="00B25673" w:rsidRDefault="00B25673">
      <w:pPr>
        <w:pStyle w:val="ConsPlusNormal"/>
        <w:ind w:firstLine="540"/>
        <w:jc w:val="both"/>
      </w:pPr>
      <w:r w:rsidRPr="00B25673">
        <w:t>В соответствии со статьей 362 Кодекса исчисление транспортного налога прекращается с месяца, следующего за месяцем снятия транспортного средства с учета в регистрирующих органах.</w:t>
      </w:r>
    </w:p>
    <w:p w:rsidR="00B25673" w:rsidRPr="00B25673" w:rsidRDefault="00B25673">
      <w:pPr>
        <w:pStyle w:val="ConsPlusNormal"/>
        <w:ind w:firstLine="540"/>
        <w:jc w:val="both"/>
      </w:pPr>
      <w:r w:rsidRPr="00B25673">
        <w:t>Прекращение взимания транспортного налога предусмотрено Кодексом в случае снятия с учета транспортного средства в регистрирующих органах. Иных оснований для прекращения взимания транспортного налога (за исключением угона транспортного средства либо возникновения права на налоговую льготу) не установлено.</w:t>
      </w:r>
    </w:p>
    <w:p w:rsidR="00B25673" w:rsidRDefault="00B25673">
      <w:pPr>
        <w:pStyle w:val="ConsPlusNormal"/>
        <w:jc w:val="both"/>
      </w:pPr>
    </w:p>
    <w:p w:rsidR="00B25673" w:rsidRDefault="00B25673">
      <w:pPr>
        <w:pStyle w:val="ConsPlusNormal"/>
        <w:jc w:val="right"/>
      </w:pPr>
      <w:r>
        <w:t>Заместитель директора Департамента</w:t>
      </w:r>
    </w:p>
    <w:p w:rsidR="00B25673" w:rsidRDefault="00B25673">
      <w:pPr>
        <w:pStyle w:val="ConsPlusNormal"/>
        <w:jc w:val="right"/>
      </w:pPr>
      <w:r>
        <w:t>В.А.ПРОКАЕВ</w:t>
      </w:r>
    </w:p>
    <w:p w:rsidR="00B25673" w:rsidRDefault="00B25673">
      <w:pPr>
        <w:pStyle w:val="ConsPlusNormal"/>
        <w:jc w:val="both"/>
      </w:pPr>
    </w:p>
    <w:sectPr w:rsidR="00B25673" w:rsidSect="008718AD">
      <w:pgSz w:w="11907" w:h="16840" w:code="9"/>
      <w:pgMar w:top="567" w:right="1077" w:bottom="284" w:left="851" w:header="709" w:footer="709" w:gutter="0"/>
      <w:paperSrc w:first="262" w:other="272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673"/>
    <w:rsid w:val="008F0F07"/>
    <w:rsid w:val="00B25673"/>
    <w:rsid w:val="00E13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2567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2567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2567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2567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2567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2567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478</Words>
  <Characters>2731</Characters>
  <Application>Microsoft Office Word</Application>
  <DocSecurity>0</DocSecurity>
  <Lines>22</Lines>
  <Paragraphs>6</Paragraphs>
  <ScaleCrop>false</ScaleCrop>
  <Company/>
  <LinksUpToDate>false</LinksUpToDate>
  <CharactersWithSpaces>3203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 Александр Николаевич</dc:creator>
  <cp:lastModifiedBy>Иванов Александр Николаевич</cp:lastModifiedBy>
  <cp:revision>1</cp:revision>
  <dcterms:created xsi:type="dcterms:W3CDTF">2016-03-24T15:23:00Z</dcterms:created>
  <dcterms:modified xsi:type="dcterms:W3CDTF">2016-03-24T15:25:00Z</dcterms:modified>
</cp:coreProperties>
</file>