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06" w:rsidRPr="00816DE3" w:rsidRDefault="00313106" w:rsidP="00816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40"/>
          <w:lang w:eastAsia="ru-RU"/>
        </w:rPr>
      </w:pPr>
      <w:r w:rsidRPr="00816DE3">
        <w:rPr>
          <w:rFonts w:ascii="Times New Roman" w:eastAsia="Times New Roman" w:hAnsi="Times New Roman" w:cs="Times New Roman"/>
          <w:b/>
          <w:color w:val="222222"/>
          <w:sz w:val="32"/>
          <w:szCs w:val="40"/>
          <w:lang w:eastAsia="ru-RU"/>
        </w:rPr>
        <w:t>ДОКЛАД</w:t>
      </w:r>
    </w:p>
    <w:p w:rsidR="00313106" w:rsidRDefault="00313106" w:rsidP="00816DE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ru-RU"/>
        </w:rPr>
      </w:pPr>
      <w:r w:rsidRPr="00816DE3"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ru-RU"/>
        </w:rPr>
        <w:t>Об основных нововведениях порядка администрирования и налогообложения НДС.</w:t>
      </w:r>
    </w:p>
    <w:p w:rsidR="00816DE3" w:rsidRPr="00816DE3" w:rsidRDefault="00816DE3" w:rsidP="00816DE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40"/>
          <w:lang w:eastAsia="ru-RU"/>
        </w:rPr>
        <w:t>(Ульянова О.А.)</w:t>
      </w:r>
      <w:bookmarkStart w:id="0" w:name="_GoBack"/>
      <w:bookmarkEnd w:id="0"/>
    </w:p>
    <w:p w:rsidR="00F11EDA" w:rsidRDefault="00F11EDA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Основным нововведением в текущем году </w:t>
      </w:r>
      <w:r w:rsidR="005B3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F02E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B3B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введение нового основания для применения заявительного порядка возмещения налога на добавленную стоимость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246D4" w:rsidRDefault="005246D4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6D4" w:rsidRPr="005246D4" w:rsidRDefault="005246D4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246D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СЛАЙД №1</w:t>
      </w:r>
    </w:p>
    <w:p w:rsidR="00CF7974" w:rsidRDefault="00CF7974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24799" w:rsidRDefault="005B3BA8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 4 статьи 2 Закона 67-ФЗ «О внесении изменений в части первую и вторую Налогового Кодекса Российской Федерации» пункт 2 ст.176.1 Налогового Кодекса Российской Федерации дополнен подпунктом 8, предусматривающим новое основание для применения заявительного порядка возмещения НДС и вступившим в силу с 26.03.2022 года.</w:t>
      </w:r>
    </w:p>
    <w:p w:rsidR="005246D4" w:rsidRPr="000A1CFD" w:rsidRDefault="005246D4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21A5" w:rsidRDefault="00F421A5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случае применения налогоплательщиками заявительного порядка возмещения НДС на основании нормы подпункта 8 пункта 2 ст.176.1 НК РФ в строке 055 раздела </w:t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налоговой декларации по НДС рекомендуется указывать код 07.</w:t>
      </w:r>
    </w:p>
    <w:p w:rsidR="005246D4" w:rsidRDefault="005246D4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246D4" w:rsidRPr="000A1CFD" w:rsidRDefault="005246D4" w:rsidP="005246D4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246D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СЛАЙД №</w:t>
      </w:r>
      <w:r w:rsidR="00E7489A" w:rsidRPr="000A1CFD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2</w:t>
      </w:r>
    </w:p>
    <w:p w:rsidR="005246D4" w:rsidRDefault="005246D4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058B" w:rsidRPr="00295711" w:rsidRDefault="00DB058B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подпунктом 8 пункта 2 статьи 176.1 Кодекса право на применение заявительного порядка возмещения налога имеют налогоплательщики, в отношении которых на дату представления заявления о применении заявительного порядка возмещения налога соблюдаются одновременно следующие требования:</w:t>
      </w:r>
    </w:p>
    <w:p w:rsidR="0085433C" w:rsidRPr="00295711" w:rsidRDefault="0085433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налогоплательщик не находится в процессе реорганизации или ликвидации;</w:t>
      </w:r>
    </w:p>
    <w:p w:rsidR="0085433C" w:rsidRPr="00295711" w:rsidRDefault="0085433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отношении налогоплательщика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85433C" w:rsidRDefault="0085433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Указанные налогоплательщики имеют право на применение заявительного порядка возмещения налога за налоговые периоды 2022 и 2023 годов.</w:t>
      </w:r>
    </w:p>
    <w:p w:rsidR="00E7489A" w:rsidRPr="000A1CFD" w:rsidRDefault="00E7489A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89A" w:rsidRDefault="00E7489A" w:rsidP="00E7489A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246D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СЛАЙД №</w:t>
      </w:r>
      <w:r w:rsidRPr="00E7489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3</w:t>
      </w:r>
    </w:p>
    <w:p w:rsidR="000A1CFD" w:rsidRDefault="000A1CFD" w:rsidP="00E7489A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</w:p>
    <w:p w:rsidR="000A1CFD" w:rsidRDefault="000A1CFD" w:rsidP="000A1CFD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Кроме того, при применении заявительного порядка возмещения НДС на основании нормы подпункта 8 пункта 2 ст.176.1 НК РФ налоговым органом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налогоплательщик проверяется на наличие следующих обстоятельств, указывающих на возможные нарушения:</w:t>
      </w:r>
    </w:p>
    <w:p w:rsidR="00564150" w:rsidRPr="00564150" w:rsidRDefault="00564150" w:rsidP="00564150">
      <w:pPr>
        <w:shd w:val="clear" w:color="auto" w:fill="FFFFFF"/>
        <w:spacing w:before="100" w:beforeAutospacing="1" w:after="133"/>
        <w:ind w:left="284" w:firstLine="61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 на дату подачи заявление имеется запись о недостоверности в ЕГРЮЛ;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61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ЕГРЮЛ внесены сведения об изменении лица, имеющего право действовать без доверенности, в случаях:</w:t>
      </w:r>
    </w:p>
    <w:p w:rsidR="00564150" w:rsidRPr="00564150" w:rsidRDefault="00564150" w:rsidP="00564150">
      <w:pPr>
        <w:shd w:val="clear" w:color="auto" w:fill="FFFFFF"/>
        <w:spacing w:before="100" w:beforeAutospacing="1" w:after="133"/>
        <w:ind w:left="284" w:firstLine="79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highlight w:val="lightGray"/>
          <w:lang w:eastAsia="ru-RU"/>
        </w:rPr>
        <w:t>●</w:t>
      </w: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изменения внесены в течени</w:t>
      </w:r>
      <w:proofErr w:type="gramStart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3-х месяцев, предшествующих дате подачи заявления;</w:t>
      </w:r>
    </w:p>
    <w:p w:rsidR="00564150" w:rsidRPr="00564150" w:rsidRDefault="00564150" w:rsidP="00564150">
      <w:pPr>
        <w:shd w:val="clear" w:color="auto" w:fill="FFFFFF"/>
        <w:spacing w:before="100" w:beforeAutospacing="1" w:after="133"/>
        <w:ind w:left="284" w:firstLine="796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highlight w:val="lightGray"/>
          <w:lang w:eastAsia="ru-RU"/>
        </w:rPr>
        <w:t>●</w:t>
      </w: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возмещение заявлено по уточненной налоговой декларации за налоговые периоды до внесения сведений об изменении лица, имеющего право действовать без доверенности;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дату подачи заявление имеется запись о недостоверности в ЕГРЮЛ;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отношении налогоплательщика проводится выездная налоговая проверка;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отношении налогоплательщика установлено занижение суммы НДС, подлежащей уплате в бюджет и (или) завышение суммы НДС, заявленной к возмещению из бюджета (составлен акт и (или) вынесено решение по камеральной налоговой проверки и (или) выездной налоговой проверки;</w:t>
      </w:r>
      <w:proofErr w:type="gramEnd"/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наличие </w:t>
      </w:r>
      <w:proofErr w:type="spellStart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неустраненных</w:t>
      </w:r>
      <w:proofErr w:type="spellEnd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расхождений, которые составляют больше 5% от суммы налога, заявленной к возмещению на основании пп.8 п.2 ст. 176.1 НК РФ;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рисков по цепочкам с контрагентами;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налоговых деклараций по НДС с нулевыми показателями за налоговый период, предшествующий налоговому периоду, в котором представлено заявление;</w:t>
      </w:r>
    </w:p>
    <w:p w:rsidR="00564150" w:rsidRPr="00564150" w:rsidRDefault="00564150" w:rsidP="00564150">
      <w:pPr>
        <w:numPr>
          <w:ilvl w:val="0"/>
          <w:numId w:val="8"/>
        </w:numPr>
        <w:shd w:val="clear" w:color="auto" w:fill="FFFFFF"/>
        <w:spacing w:before="100" w:beforeAutospacing="1" w:after="133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представление в течени</w:t>
      </w:r>
      <w:proofErr w:type="gramStart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(в котором подано) заявление уточненных налоговых деклараций с уменьшением налоговых обязательств до «нулевых» и (или) минимальных значений за налоговые периоды календарного года, предшествующего году подачи заявление.</w:t>
      </w:r>
    </w:p>
    <w:p w:rsidR="00564150" w:rsidRPr="000A1CFD" w:rsidRDefault="00564150" w:rsidP="000A1CFD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1CFD" w:rsidRDefault="000A1CFD" w:rsidP="000A1CFD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  <w:r w:rsidRPr="005246D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4</w:t>
      </w:r>
    </w:p>
    <w:p w:rsidR="000A1CFD" w:rsidRPr="00E7489A" w:rsidRDefault="000A1CFD" w:rsidP="00E7489A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</w:pPr>
    </w:p>
    <w:p w:rsidR="0085433C" w:rsidRPr="00295711" w:rsidRDefault="0085433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Положения подпункта 8 пункта 2 статьи 176.1 НК РФ применяются с учетом особенностей, установленных подпунктом 2.2 статьи 176.1 </w:t>
      </w:r>
      <w:r w:rsidR="00295711"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Кодекса</w:t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Так, в соответствии с пунктом 2.2 статьи 176.1 Кодекса налогоплательщики, указанные в подпункте 8 пункта 2 статьи 176.1 Кодекса, </w:t>
      </w: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имеют право на применение заявительного порядка возмещения налога в сумме, заявленной к возмещению, не превышающей совокупную сумму налогов и страховых взносов, уплаченную налогоплательщиком за календарный год, предшествующий году, в котором подается заявление о применении заявительного порядка возмещения, без представления банковской </w:t>
      </w:r>
      <w:r w:rsidRPr="0056415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гарантии или поручительства</w:t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предусмотренных подпунктами 2 и 5 пункта 2 статьи 176.1 Кодекса.</w:t>
      </w:r>
      <w:r w:rsidR="00295711"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совокупную сумму налогов и страховых взносов не включаются суммы налогов, уплаченных в связи с перемещением товаров через границу Российской Федерации и в качестве налогового агента.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формировании указанной суммы налогов и страховых взносов для целей применения вышеуказанной нормы Кодекса</w:t>
      </w:r>
      <w:r w:rsidR="00295711"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сумму уплаченных налогов включаются: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поступления денежных средств в уплату по налогу на добавленную стоимость, акцизам, налогу на доходы физических лиц</w:t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ootnoteReference w:id="1"/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налогу на прибыль организаций, налогу на добычу полезных ископаемых, водному налогу, налогу на дополнительный доход от добычи углеводородного сырья, налогу на имущество организаций; налогу на игорный бизнес; транспортному налогу, земельному налогу, единому сельскохозяйственному налогу, единому налогу, уплачиваемому в связи с применением специального режима налогообложения - упрощенная система налогообложения, страховым взносам (далее - Налоги и взносы) по расчетным документам, в которых показатель «Дата списания со счета плательщика» (поле 71) относится к календарному году, предшествующему году, в котором подается заявление о применении заявительного порядка возмещения, без представления банковской гарантии или поручительства, предусмотренных подпунктами 2 и 5 пункта 2 статьи 176.1 Кодекса, и зачисленные на соответствующие счета органов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Федерального казначейства. Данные поступления учитываются независимо от того, относится ли уплаченный налог к категории излишне уплаченных либо излишне взысканных; 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суммы НДС и акцизов, зачтенные в порядке, предусмотренном статьями 176, 176.1, 203, 203.1 Кодекса, в счет уплаты Налогов и взносов, по которым дата принятия решения о зачете приходится на вышеуказанный период.</w:t>
      </w:r>
    </w:p>
    <w:p w:rsidR="00880D0C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Совокупная сумма налогов уменьшается на суммы излишне уплаченных или излишне взысканных Налогов и взносов, и в отношении которых в вышеуказанный период налоговым органом в порядке, предусмотренном статьями 78, 79 Кодекса, принято решение о возврате.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участвуют в расчете совокупной суммы налогов: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суммы НДС, подлежащие возмещению, в отношении которых налоговым органом в порядке, предусмотренном статьями 176, 176.1 Кодекса, принято решение о возврате;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суммы акцизов, подлежащие возмещению, в отношении которых налоговым органом в порядке, предусмотренном статьей 203, 203.1 Кодекса, принято решение о возврате.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проведении расчета уплаченных, зачтенных, возвращенных Налогов и  взносов  используются  также  сведения  по  обособленным  подразделениям организаций.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соответствии с пунктом 7 статьи 176.1 Кодекса налогоплательщики, имеющие право на применение заявительного порядка возмещения налога, реализуют данное право путем подачи в налоговый орган не позднее пяти дней со дня подачи налоговой декларации заявления о применении заявительного порядка возмещения налога (далее - Заявление).</w:t>
      </w:r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учитывать, что в соответствии с абзацем вторым пункта 2.2 статьи 176.1 Кодекса в случае превышения заявленной к возмещению за налоговый период суммы налога над совокупной суммой налогов и страховых взносов</w:t>
      </w:r>
      <w:r w:rsidR="00295711"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имеют право на применение заявительного порядка возмещения в части такого превышения при представлении действующей банковской гарантии или поручительства, предусмотренных подпунктами 2 и 5 пункта 2 статьи 176.1 Кодекса.</w:t>
      </w:r>
      <w:proofErr w:type="gramEnd"/>
    </w:p>
    <w:p w:rsidR="00880D0C" w:rsidRPr="00295711" w:rsidRDefault="00880D0C" w:rsidP="00295711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57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ситуации одновременного применения налогоплательщиками подпункта 8 пункта 2 статьи 176.1 Кодекса с подпунктом 2 (банковская гарантия) или подпунктом 5 (договор поручительства) пункта 2 статьи 176.1 Кодекса представляется одно Заявление с указанием двух оснований.</w:t>
      </w:r>
    </w:p>
    <w:p w:rsidR="00880D0C" w:rsidRDefault="007C734C" w:rsidP="00452C06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73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Рекомендуемая форма заявления о применении заявительного порядка возмещения налога на добавленную стоимость доведена письмом ФНС России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01.04.2022 № ЕА-4-15/3971@.</w:t>
      </w:r>
    </w:p>
    <w:p w:rsidR="006E4F28" w:rsidRPr="006E4F28" w:rsidRDefault="006E4F28" w:rsidP="006E4F28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4F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1 квартал 2022 года представлено 18 налоговых деклараций с  заявительным порядком возмещения налога из бюджета, в том числе - 8 налогоплательщиков воспользовались новым основанием для применения заявительного порядка. В отношении данных налогоплательщиков основания для отказа в возмещении налога в заявительном порядке 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выявлены</w:t>
      </w:r>
      <w:r w:rsidRPr="006E4F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6E4F28" w:rsidRPr="007C734C" w:rsidRDefault="006E4F28" w:rsidP="00452C06">
      <w:pPr>
        <w:shd w:val="clear" w:color="auto" w:fill="FFFFFF"/>
        <w:spacing w:before="240" w:after="3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5433C" w:rsidRDefault="0085433C" w:rsidP="00452C06">
      <w:pPr>
        <w:shd w:val="clear" w:color="auto" w:fill="FFFFFF"/>
        <w:spacing w:before="24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EB6" w:rsidRPr="00284E30" w:rsidRDefault="003E1EB6" w:rsidP="00564150">
      <w:pPr>
        <w:shd w:val="clear" w:color="auto" w:fill="FFFFFF"/>
        <w:spacing w:before="840" w:after="48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E1EB6" w:rsidRPr="00284E30" w:rsidSect="006E4F28">
      <w:headerReference w:type="default" r:id="rId9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84" w:rsidRDefault="00832C84" w:rsidP="00F11EDA">
      <w:pPr>
        <w:spacing w:after="0" w:line="240" w:lineRule="auto"/>
      </w:pPr>
      <w:r>
        <w:separator/>
      </w:r>
    </w:p>
  </w:endnote>
  <w:endnote w:type="continuationSeparator" w:id="0">
    <w:p w:rsidR="00832C84" w:rsidRDefault="00832C84" w:rsidP="00F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84" w:rsidRDefault="00832C84" w:rsidP="00F11EDA">
      <w:pPr>
        <w:spacing w:after="0" w:line="240" w:lineRule="auto"/>
      </w:pPr>
      <w:r>
        <w:separator/>
      </w:r>
    </w:p>
  </w:footnote>
  <w:footnote w:type="continuationSeparator" w:id="0">
    <w:p w:rsidR="00832C84" w:rsidRDefault="00832C84" w:rsidP="00F11EDA">
      <w:pPr>
        <w:spacing w:after="0" w:line="240" w:lineRule="auto"/>
      </w:pPr>
      <w:r>
        <w:continuationSeparator/>
      </w:r>
    </w:p>
  </w:footnote>
  <w:footnote w:id="1">
    <w:p w:rsidR="00880D0C" w:rsidRPr="00880D0C" w:rsidRDefault="00880D0C" w:rsidP="00880D0C">
      <w:pPr>
        <w:pStyle w:val="ab"/>
        <w:rPr>
          <w:rStyle w:val="FontStyle20"/>
          <w:rFonts w:asciiTheme="minorHAnsi" w:hAnsiTheme="minorHAnsi" w:cstheme="minorBid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5178"/>
      <w:docPartObj>
        <w:docPartGallery w:val="Page Numbers (Top of Page)"/>
        <w:docPartUnique/>
      </w:docPartObj>
    </w:sdtPr>
    <w:sdtEndPr/>
    <w:sdtContent>
      <w:p w:rsidR="006E4F28" w:rsidRDefault="006E4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E3">
          <w:rPr>
            <w:noProof/>
          </w:rPr>
          <w:t>4</w:t>
        </w:r>
        <w:r>
          <w:fldChar w:fldCharType="end"/>
        </w:r>
      </w:p>
    </w:sdtContent>
  </w:sdt>
  <w:p w:rsidR="006F6B85" w:rsidRDefault="006F6B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F82EC4"/>
    <w:lvl w:ilvl="0">
      <w:numFmt w:val="bullet"/>
      <w:lvlText w:val="*"/>
      <w:lvlJc w:val="left"/>
    </w:lvl>
  </w:abstractNum>
  <w:abstractNum w:abstractNumId="1">
    <w:nsid w:val="09372FAC"/>
    <w:multiLevelType w:val="multilevel"/>
    <w:tmpl w:val="453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291"/>
    <w:multiLevelType w:val="multilevel"/>
    <w:tmpl w:val="4E7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23313"/>
    <w:multiLevelType w:val="hybridMultilevel"/>
    <w:tmpl w:val="4B8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8417C"/>
    <w:multiLevelType w:val="multilevel"/>
    <w:tmpl w:val="CDBA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E4C6D"/>
    <w:multiLevelType w:val="multilevel"/>
    <w:tmpl w:val="597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F39BD"/>
    <w:multiLevelType w:val="multilevel"/>
    <w:tmpl w:val="8E0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075BD"/>
    <w:multiLevelType w:val="hybridMultilevel"/>
    <w:tmpl w:val="C0C84E08"/>
    <w:lvl w:ilvl="0" w:tplc="4CACCC50">
      <w:start w:val="2"/>
      <w:numFmt w:val="decimal"/>
      <w:lvlText w:val="%1)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83"/>
    <w:rsid w:val="000A1CFD"/>
    <w:rsid w:val="000D2A2F"/>
    <w:rsid w:val="0011510F"/>
    <w:rsid w:val="001C7E36"/>
    <w:rsid w:val="00205155"/>
    <w:rsid w:val="00284E30"/>
    <w:rsid w:val="00295711"/>
    <w:rsid w:val="002C4FB1"/>
    <w:rsid w:val="00313106"/>
    <w:rsid w:val="003A3458"/>
    <w:rsid w:val="003B01CA"/>
    <w:rsid w:val="003D1912"/>
    <w:rsid w:val="003E1EB6"/>
    <w:rsid w:val="00435169"/>
    <w:rsid w:val="00452C06"/>
    <w:rsid w:val="004F0D12"/>
    <w:rsid w:val="005246D4"/>
    <w:rsid w:val="00542E17"/>
    <w:rsid w:val="005552C3"/>
    <w:rsid w:val="00564150"/>
    <w:rsid w:val="005B3BA8"/>
    <w:rsid w:val="0061027D"/>
    <w:rsid w:val="00615019"/>
    <w:rsid w:val="006E4F28"/>
    <w:rsid w:val="006F6B85"/>
    <w:rsid w:val="00704425"/>
    <w:rsid w:val="00781AD6"/>
    <w:rsid w:val="007A1E3B"/>
    <w:rsid w:val="007C54D7"/>
    <w:rsid w:val="007C734C"/>
    <w:rsid w:val="00816DE3"/>
    <w:rsid w:val="0083157E"/>
    <w:rsid w:val="00832C84"/>
    <w:rsid w:val="0085433C"/>
    <w:rsid w:val="00880D0C"/>
    <w:rsid w:val="008B3D29"/>
    <w:rsid w:val="009A7796"/>
    <w:rsid w:val="009D7731"/>
    <w:rsid w:val="00A241B2"/>
    <w:rsid w:val="00A44B61"/>
    <w:rsid w:val="00A6772D"/>
    <w:rsid w:val="00A930E4"/>
    <w:rsid w:val="00AD5EE5"/>
    <w:rsid w:val="00AF2377"/>
    <w:rsid w:val="00BC7031"/>
    <w:rsid w:val="00BF3EBD"/>
    <w:rsid w:val="00CF7974"/>
    <w:rsid w:val="00D458D7"/>
    <w:rsid w:val="00D709FC"/>
    <w:rsid w:val="00D8493C"/>
    <w:rsid w:val="00DA5EC6"/>
    <w:rsid w:val="00DB058B"/>
    <w:rsid w:val="00DB2F12"/>
    <w:rsid w:val="00DE334C"/>
    <w:rsid w:val="00DF4FD7"/>
    <w:rsid w:val="00E06183"/>
    <w:rsid w:val="00E24799"/>
    <w:rsid w:val="00E53291"/>
    <w:rsid w:val="00E7489A"/>
    <w:rsid w:val="00ED14E7"/>
    <w:rsid w:val="00ED6E91"/>
    <w:rsid w:val="00F02E51"/>
    <w:rsid w:val="00F11EDA"/>
    <w:rsid w:val="00F421A5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E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DA"/>
  </w:style>
  <w:style w:type="paragraph" w:styleId="a7">
    <w:name w:val="footer"/>
    <w:basedOn w:val="a"/>
    <w:link w:val="a8"/>
    <w:uiPriority w:val="99"/>
    <w:unhideWhenUsed/>
    <w:rsid w:val="00F1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DA"/>
  </w:style>
  <w:style w:type="paragraph" w:styleId="a9">
    <w:name w:val="Balloon Text"/>
    <w:basedOn w:val="a"/>
    <w:link w:val="aa"/>
    <w:uiPriority w:val="99"/>
    <w:semiHidden/>
    <w:unhideWhenUsed/>
    <w:rsid w:val="00FC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C6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880D0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80D0C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80D0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80D0C"/>
    <w:rPr>
      <w:sz w:val="20"/>
      <w:szCs w:val="20"/>
    </w:rPr>
  </w:style>
  <w:style w:type="paragraph" w:styleId="ad">
    <w:name w:val="List Paragraph"/>
    <w:basedOn w:val="a"/>
    <w:uiPriority w:val="34"/>
    <w:qFormat/>
    <w:rsid w:val="00F42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E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EDA"/>
  </w:style>
  <w:style w:type="paragraph" w:styleId="a7">
    <w:name w:val="footer"/>
    <w:basedOn w:val="a"/>
    <w:link w:val="a8"/>
    <w:uiPriority w:val="99"/>
    <w:unhideWhenUsed/>
    <w:rsid w:val="00F1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EDA"/>
  </w:style>
  <w:style w:type="paragraph" w:styleId="a9">
    <w:name w:val="Balloon Text"/>
    <w:basedOn w:val="a"/>
    <w:link w:val="aa"/>
    <w:uiPriority w:val="99"/>
    <w:semiHidden/>
    <w:unhideWhenUsed/>
    <w:rsid w:val="00FC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C6B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880D0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880D0C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880D0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80D0C"/>
    <w:rPr>
      <w:sz w:val="20"/>
      <w:szCs w:val="20"/>
    </w:rPr>
  </w:style>
  <w:style w:type="paragraph" w:styleId="ad">
    <w:name w:val="List Paragraph"/>
    <w:basedOn w:val="a"/>
    <w:uiPriority w:val="34"/>
    <w:qFormat/>
    <w:rsid w:val="00F4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3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79F2-DFC1-4B47-9F0D-9BB6D19E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Трофименко Наталья Александровна</cp:lastModifiedBy>
  <cp:revision>10</cp:revision>
  <cp:lastPrinted>2022-06-01T06:57:00Z</cp:lastPrinted>
  <dcterms:created xsi:type="dcterms:W3CDTF">2022-05-25T13:35:00Z</dcterms:created>
  <dcterms:modified xsi:type="dcterms:W3CDTF">2022-06-01T06:57:00Z</dcterms:modified>
</cp:coreProperties>
</file>