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8B6" w:rsidRDefault="00700B4F" w:rsidP="002248B6">
      <w:pPr>
        <w:ind w:firstLine="567"/>
        <w:jc w:val="both"/>
        <w:rPr>
          <w:b/>
          <w:sz w:val="28"/>
          <w:szCs w:val="28"/>
        </w:rPr>
      </w:pPr>
      <w:bookmarkStart w:id="0" w:name="_GoBack"/>
      <w:r>
        <w:rPr>
          <w:b/>
          <w:sz w:val="28"/>
          <w:szCs w:val="28"/>
        </w:rPr>
        <w:t>Проблемные вопросы банкротства юридических и физических лиц</w:t>
      </w:r>
      <w:r w:rsidR="002248B6">
        <w:rPr>
          <w:b/>
          <w:sz w:val="28"/>
          <w:szCs w:val="28"/>
        </w:rPr>
        <w:t>.</w:t>
      </w:r>
    </w:p>
    <w:p w:rsidR="002248B6" w:rsidRDefault="002248B6" w:rsidP="002248B6">
      <w:pPr>
        <w:ind w:firstLine="567"/>
        <w:jc w:val="both"/>
        <w:rPr>
          <w:b/>
          <w:sz w:val="28"/>
          <w:szCs w:val="28"/>
        </w:rPr>
      </w:pPr>
    </w:p>
    <w:p w:rsidR="002248B6" w:rsidRDefault="002248B6" w:rsidP="002248B6">
      <w:pPr>
        <w:ind w:firstLine="567"/>
        <w:jc w:val="both"/>
        <w:rPr>
          <w:sz w:val="28"/>
          <w:szCs w:val="28"/>
        </w:rPr>
      </w:pPr>
      <w:r w:rsidRPr="00542E1F">
        <w:rPr>
          <w:sz w:val="28"/>
          <w:szCs w:val="28"/>
        </w:rPr>
        <w:t xml:space="preserve">Процедура банкротства является одним из инструментов урегулирования задолженности. </w:t>
      </w:r>
      <w:r>
        <w:rPr>
          <w:sz w:val="28"/>
          <w:szCs w:val="28"/>
        </w:rPr>
        <w:t>Для ФНС России это также инструмент обеспечения поступления обязательных платежей в бюджет.</w:t>
      </w:r>
    </w:p>
    <w:p w:rsidR="000549D5" w:rsidRDefault="000549D5" w:rsidP="002248B6">
      <w:pPr>
        <w:ind w:firstLine="567"/>
        <w:jc w:val="both"/>
        <w:rPr>
          <w:b/>
          <w:sz w:val="28"/>
          <w:szCs w:val="28"/>
        </w:rPr>
      </w:pPr>
    </w:p>
    <w:p w:rsidR="000E37A6" w:rsidRPr="000C4AFB" w:rsidRDefault="000C4AFB" w:rsidP="002248B6">
      <w:pPr>
        <w:ind w:firstLine="567"/>
        <w:jc w:val="both"/>
        <w:rPr>
          <w:b/>
          <w:sz w:val="28"/>
          <w:szCs w:val="28"/>
        </w:rPr>
      </w:pPr>
      <w:r w:rsidRPr="000C4AFB">
        <w:rPr>
          <w:b/>
          <w:sz w:val="28"/>
          <w:szCs w:val="28"/>
        </w:rPr>
        <w:t>Слайд №</w:t>
      </w:r>
      <w:r w:rsidR="000B77F2">
        <w:rPr>
          <w:b/>
          <w:sz w:val="28"/>
          <w:szCs w:val="28"/>
        </w:rPr>
        <w:t>2</w:t>
      </w:r>
    </w:p>
    <w:p w:rsidR="006B1CF6" w:rsidRDefault="002444CF" w:rsidP="00EC1B72">
      <w:pPr>
        <w:ind w:firstLine="567"/>
        <w:jc w:val="both"/>
        <w:rPr>
          <w:sz w:val="28"/>
          <w:szCs w:val="28"/>
        </w:rPr>
      </w:pPr>
      <w:r w:rsidRPr="002444CF">
        <w:rPr>
          <w:sz w:val="28"/>
          <w:szCs w:val="28"/>
        </w:rPr>
        <w:t xml:space="preserve">В </w:t>
      </w:r>
      <w:r w:rsidR="00F3618B">
        <w:rPr>
          <w:sz w:val="28"/>
          <w:szCs w:val="28"/>
        </w:rPr>
        <w:t>202</w:t>
      </w:r>
      <w:r w:rsidR="006C1D8B">
        <w:rPr>
          <w:sz w:val="28"/>
          <w:szCs w:val="28"/>
        </w:rPr>
        <w:t>2</w:t>
      </w:r>
      <w:r w:rsidRPr="002444CF">
        <w:rPr>
          <w:sz w:val="28"/>
          <w:szCs w:val="28"/>
        </w:rPr>
        <w:t xml:space="preserve"> году количество процедур банкротства существенно возросло по сравнению с предыдущими годами</w:t>
      </w:r>
      <w:r w:rsidR="00EC1B72">
        <w:rPr>
          <w:sz w:val="28"/>
          <w:szCs w:val="28"/>
        </w:rPr>
        <w:t>.</w:t>
      </w:r>
      <w:r w:rsidRPr="002444CF">
        <w:rPr>
          <w:sz w:val="28"/>
          <w:szCs w:val="28"/>
        </w:rPr>
        <w:t xml:space="preserve"> </w:t>
      </w:r>
      <w:r w:rsidR="002248B6" w:rsidRPr="00542E1F">
        <w:rPr>
          <w:sz w:val="28"/>
          <w:szCs w:val="28"/>
        </w:rPr>
        <w:t xml:space="preserve">По состоянию на </w:t>
      </w:r>
      <w:r w:rsidR="006C1D8B">
        <w:rPr>
          <w:sz w:val="28"/>
          <w:szCs w:val="28"/>
        </w:rPr>
        <w:t>01.08.2022</w:t>
      </w:r>
      <w:r w:rsidR="002248B6" w:rsidRPr="00542E1F">
        <w:rPr>
          <w:sz w:val="28"/>
          <w:szCs w:val="28"/>
        </w:rPr>
        <w:t xml:space="preserve"> в процедуре банкротства наход</w:t>
      </w:r>
      <w:r w:rsidR="00A75AD0">
        <w:rPr>
          <w:sz w:val="28"/>
          <w:szCs w:val="28"/>
        </w:rPr>
        <w:t>ится</w:t>
      </w:r>
      <w:r w:rsidR="002248B6" w:rsidRPr="00542E1F">
        <w:rPr>
          <w:sz w:val="28"/>
          <w:szCs w:val="28"/>
        </w:rPr>
        <w:t xml:space="preserve"> </w:t>
      </w:r>
      <w:r w:rsidR="00700B4F">
        <w:rPr>
          <w:sz w:val="28"/>
          <w:szCs w:val="28"/>
        </w:rPr>
        <w:t>96</w:t>
      </w:r>
      <w:r w:rsidR="00271EF8">
        <w:rPr>
          <w:sz w:val="28"/>
          <w:szCs w:val="28"/>
        </w:rPr>
        <w:t>8</w:t>
      </w:r>
      <w:r w:rsidR="002248B6" w:rsidRPr="00542E1F">
        <w:rPr>
          <w:sz w:val="28"/>
          <w:szCs w:val="28"/>
        </w:rPr>
        <w:t xml:space="preserve"> должник</w:t>
      </w:r>
      <w:r w:rsidR="00700B4F">
        <w:rPr>
          <w:sz w:val="28"/>
          <w:szCs w:val="28"/>
        </w:rPr>
        <w:t>а</w:t>
      </w:r>
      <w:r w:rsidR="002248B6" w:rsidRPr="00542E1F">
        <w:rPr>
          <w:sz w:val="28"/>
          <w:szCs w:val="28"/>
        </w:rPr>
        <w:t xml:space="preserve"> </w:t>
      </w:r>
      <w:r w:rsidR="00EC1B72">
        <w:rPr>
          <w:sz w:val="28"/>
          <w:szCs w:val="28"/>
        </w:rPr>
        <w:t>(</w:t>
      </w:r>
      <w:r w:rsidR="00A75AD0">
        <w:rPr>
          <w:sz w:val="28"/>
          <w:szCs w:val="28"/>
        </w:rPr>
        <w:t>1</w:t>
      </w:r>
      <w:r w:rsidR="006C1D8B">
        <w:rPr>
          <w:sz w:val="28"/>
          <w:szCs w:val="28"/>
        </w:rPr>
        <w:t>4</w:t>
      </w:r>
      <w:r w:rsidR="00271EF8">
        <w:rPr>
          <w:sz w:val="28"/>
          <w:szCs w:val="28"/>
        </w:rPr>
        <w:t>5</w:t>
      </w:r>
      <w:r w:rsidR="00EC1B72">
        <w:rPr>
          <w:sz w:val="28"/>
          <w:szCs w:val="28"/>
        </w:rPr>
        <w:t xml:space="preserve"> – ЮЛ, </w:t>
      </w:r>
      <w:r w:rsidR="006C1D8B">
        <w:rPr>
          <w:sz w:val="28"/>
          <w:szCs w:val="28"/>
        </w:rPr>
        <w:t>1</w:t>
      </w:r>
      <w:r w:rsidR="00700B4F">
        <w:rPr>
          <w:sz w:val="28"/>
          <w:szCs w:val="28"/>
        </w:rPr>
        <w:t>72</w:t>
      </w:r>
      <w:r w:rsidR="00EC1B72">
        <w:rPr>
          <w:sz w:val="28"/>
          <w:szCs w:val="28"/>
        </w:rPr>
        <w:t xml:space="preserve"> – ИП, </w:t>
      </w:r>
      <w:r w:rsidR="00700B4F">
        <w:rPr>
          <w:sz w:val="28"/>
          <w:szCs w:val="28"/>
        </w:rPr>
        <w:t>6</w:t>
      </w:r>
      <w:r w:rsidR="00271EF8">
        <w:rPr>
          <w:sz w:val="28"/>
          <w:szCs w:val="28"/>
        </w:rPr>
        <w:t>51</w:t>
      </w:r>
      <w:r w:rsidR="00EC1B72">
        <w:rPr>
          <w:sz w:val="28"/>
          <w:szCs w:val="28"/>
        </w:rPr>
        <w:t xml:space="preserve"> – ФЛ) </w:t>
      </w:r>
      <w:r w:rsidR="002248B6" w:rsidRPr="00542E1F">
        <w:rPr>
          <w:sz w:val="28"/>
          <w:szCs w:val="28"/>
        </w:rPr>
        <w:t xml:space="preserve">с суммой задолженности </w:t>
      </w:r>
      <w:r w:rsidR="006C1D8B">
        <w:rPr>
          <w:sz w:val="28"/>
          <w:szCs w:val="28"/>
        </w:rPr>
        <w:t>4,</w:t>
      </w:r>
      <w:r w:rsidR="00700B4F">
        <w:rPr>
          <w:sz w:val="28"/>
          <w:szCs w:val="28"/>
        </w:rPr>
        <w:t>477</w:t>
      </w:r>
      <w:r w:rsidR="002248B6" w:rsidRPr="00542E1F">
        <w:rPr>
          <w:sz w:val="28"/>
          <w:szCs w:val="28"/>
        </w:rPr>
        <w:t xml:space="preserve"> мл</w:t>
      </w:r>
      <w:r w:rsidR="00C86439">
        <w:rPr>
          <w:sz w:val="28"/>
          <w:szCs w:val="28"/>
        </w:rPr>
        <w:t>рд</w:t>
      </w:r>
      <w:r w:rsidR="00FA61F9">
        <w:rPr>
          <w:sz w:val="28"/>
          <w:szCs w:val="28"/>
        </w:rPr>
        <w:t>. рублей</w:t>
      </w:r>
      <w:r w:rsidR="00EC1B72">
        <w:rPr>
          <w:sz w:val="28"/>
          <w:szCs w:val="28"/>
        </w:rPr>
        <w:t>.</w:t>
      </w:r>
      <w:r w:rsidR="006B1CF6">
        <w:rPr>
          <w:sz w:val="28"/>
          <w:szCs w:val="28"/>
        </w:rPr>
        <w:t xml:space="preserve"> </w:t>
      </w:r>
    </w:p>
    <w:p w:rsidR="000C4AFB" w:rsidRDefault="000C4AFB" w:rsidP="000C4AFB">
      <w:pPr>
        <w:ind w:firstLine="567"/>
        <w:jc w:val="both"/>
        <w:rPr>
          <w:b/>
          <w:sz w:val="28"/>
          <w:szCs w:val="28"/>
        </w:rPr>
      </w:pPr>
    </w:p>
    <w:p w:rsidR="000C4AFB" w:rsidRPr="00FE164F" w:rsidRDefault="000C4AFB" w:rsidP="000C4AFB">
      <w:pPr>
        <w:ind w:firstLine="567"/>
        <w:jc w:val="both"/>
        <w:rPr>
          <w:b/>
          <w:sz w:val="28"/>
          <w:szCs w:val="28"/>
        </w:rPr>
      </w:pPr>
      <w:r w:rsidRPr="00FE164F">
        <w:rPr>
          <w:b/>
          <w:sz w:val="28"/>
          <w:szCs w:val="28"/>
        </w:rPr>
        <w:t>Слайд №</w:t>
      </w:r>
      <w:r w:rsidR="000B77F2">
        <w:rPr>
          <w:b/>
          <w:sz w:val="28"/>
          <w:szCs w:val="28"/>
        </w:rPr>
        <w:t>3</w:t>
      </w:r>
    </w:p>
    <w:p w:rsidR="002248B6" w:rsidRDefault="002248B6" w:rsidP="002248B6">
      <w:pPr>
        <w:ind w:firstLine="567"/>
        <w:jc w:val="both"/>
        <w:rPr>
          <w:sz w:val="28"/>
          <w:szCs w:val="28"/>
        </w:rPr>
      </w:pPr>
      <w:r w:rsidRPr="00542E1F">
        <w:rPr>
          <w:sz w:val="28"/>
          <w:szCs w:val="28"/>
        </w:rPr>
        <w:t>В процедуре наблюдения наход</w:t>
      </w:r>
      <w:r w:rsidR="00362A90">
        <w:rPr>
          <w:sz w:val="28"/>
          <w:szCs w:val="28"/>
        </w:rPr>
        <w:t>я</w:t>
      </w:r>
      <w:r w:rsidRPr="00542E1F">
        <w:rPr>
          <w:sz w:val="28"/>
          <w:szCs w:val="28"/>
        </w:rPr>
        <w:t xml:space="preserve">тся </w:t>
      </w:r>
      <w:r w:rsidR="006C1D8B">
        <w:rPr>
          <w:sz w:val="28"/>
          <w:szCs w:val="28"/>
        </w:rPr>
        <w:t>1</w:t>
      </w:r>
      <w:r w:rsidR="00700B4F">
        <w:rPr>
          <w:sz w:val="28"/>
          <w:szCs w:val="28"/>
        </w:rPr>
        <w:t>4</w:t>
      </w:r>
      <w:r w:rsidRPr="00542E1F">
        <w:rPr>
          <w:sz w:val="28"/>
          <w:szCs w:val="28"/>
        </w:rPr>
        <w:t xml:space="preserve"> должник</w:t>
      </w:r>
      <w:r w:rsidR="00EC1B72">
        <w:rPr>
          <w:sz w:val="28"/>
          <w:szCs w:val="28"/>
        </w:rPr>
        <w:t>ов</w:t>
      </w:r>
      <w:r w:rsidRPr="00542E1F">
        <w:rPr>
          <w:sz w:val="28"/>
          <w:szCs w:val="28"/>
        </w:rPr>
        <w:t xml:space="preserve">, в процедуре конкурсного производства – </w:t>
      </w:r>
      <w:r w:rsidR="00A75AD0">
        <w:rPr>
          <w:sz w:val="28"/>
          <w:szCs w:val="28"/>
        </w:rPr>
        <w:t>1</w:t>
      </w:r>
      <w:r w:rsidR="006C1D8B">
        <w:rPr>
          <w:sz w:val="28"/>
          <w:szCs w:val="28"/>
        </w:rPr>
        <w:t>31</w:t>
      </w:r>
      <w:r w:rsidRPr="00542E1F">
        <w:rPr>
          <w:sz w:val="28"/>
          <w:szCs w:val="28"/>
        </w:rPr>
        <w:t xml:space="preserve"> должник</w:t>
      </w:r>
      <w:r w:rsidR="00A75AD0">
        <w:rPr>
          <w:sz w:val="28"/>
          <w:szCs w:val="28"/>
        </w:rPr>
        <w:t>ов</w:t>
      </w:r>
      <w:r w:rsidRPr="00542E1F">
        <w:rPr>
          <w:sz w:val="28"/>
          <w:szCs w:val="28"/>
        </w:rPr>
        <w:t xml:space="preserve">, в процедуре реструктуризации долгов гражданина – </w:t>
      </w:r>
      <w:r w:rsidR="006C1D8B">
        <w:rPr>
          <w:sz w:val="28"/>
          <w:szCs w:val="28"/>
        </w:rPr>
        <w:t>3</w:t>
      </w:r>
      <w:r w:rsidR="00700B4F">
        <w:rPr>
          <w:sz w:val="28"/>
          <w:szCs w:val="28"/>
        </w:rPr>
        <w:t>6</w:t>
      </w:r>
      <w:r w:rsidRPr="00542E1F">
        <w:rPr>
          <w:sz w:val="28"/>
          <w:szCs w:val="28"/>
        </w:rPr>
        <w:t xml:space="preserve"> должник</w:t>
      </w:r>
      <w:r w:rsidR="00A75AD0">
        <w:rPr>
          <w:sz w:val="28"/>
          <w:szCs w:val="28"/>
        </w:rPr>
        <w:t>ов</w:t>
      </w:r>
      <w:r w:rsidRPr="00542E1F">
        <w:rPr>
          <w:sz w:val="28"/>
          <w:szCs w:val="28"/>
        </w:rPr>
        <w:t xml:space="preserve">, в процедуре реализации имущества гражданина – </w:t>
      </w:r>
      <w:r w:rsidR="00700B4F">
        <w:rPr>
          <w:sz w:val="28"/>
          <w:szCs w:val="28"/>
        </w:rPr>
        <w:t>78</w:t>
      </w:r>
      <w:r w:rsidR="00271EF8">
        <w:rPr>
          <w:sz w:val="28"/>
          <w:szCs w:val="28"/>
        </w:rPr>
        <w:t>7</w:t>
      </w:r>
      <w:r w:rsidRPr="00542E1F">
        <w:rPr>
          <w:sz w:val="28"/>
          <w:szCs w:val="28"/>
        </w:rPr>
        <w:t xml:space="preserve"> должник</w:t>
      </w:r>
      <w:r w:rsidR="00700B4F">
        <w:rPr>
          <w:sz w:val="28"/>
          <w:szCs w:val="28"/>
        </w:rPr>
        <w:t>а</w:t>
      </w:r>
      <w:r w:rsidRPr="00542E1F">
        <w:rPr>
          <w:sz w:val="28"/>
          <w:szCs w:val="28"/>
        </w:rPr>
        <w:t>.</w:t>
      </w:r>
      <w:r w:rsidR="00EC1B72">
        <w:rPr>
          <w:sz w:val="28"/>
          <w:szCs w:val="28"/>
        </w:rPr>
        <w:t xml:space="preserve"> </w:t>
      </w:r>
    </w:p>
    <w:p w:rsidR="00F3618B" w:rsidRDefault="00F3618B" w:rsidP="00A75AD0">
      <w:pPr>
        <w:ind w:firstLine="567"/>
        <w:jc w:val="both"/>
        <w:rPr>
          <w:sz w:val="28"/>
          <w:szCs w:val="28"/>
        </w:rPr>
      </w:pPr>
    </w:p>
    <w:p w:rsidR="000C4AFB" w:rsidRDefault="000C4AFB" w:rsidP="000C4AFB">
      <w:pPr>
        <w:ind w:firstLine="567"/>
        <w:jc w:val="both"/>
        <w:rPr>
          <w:sz w:val="28"/>
          <w:szCs w:val="28"/>
        </w:rPr>
      </w:pPr>
      <w:r w:rsidRPr="006F22C5">
        <w:rPr>
          <w:b/>
          <w:sz w:val="28"/>
          <w:szCs w:val="28"/>
        </w:rPr>
        <w:t xml:space="preserve">Слайд № </w:t>
      </w:r>
      <w:r w:rsidR="000B77F2" w:rsidRPr="006F22C5">
        <w:rPr>
          <w:b/>
          <w:sz w:val="28"/>
          <w:szCs w:val="28"/>
        </w:rPr>
        <w:t>4</w:t>
      </w:r>
      <w:r w:rsidRPr="006F22C5">
        <w:rPr>
          <w:sz w:val="28"/>
          <w:szCs w:val="28"/>
        </w:rPr>
        <w:t>.</w:t>
      </w:r>
      <w:r w:rsidRPr="000C4AFB">
        <w:rPr>
          <w:sz w:val="28"/>
          <w:szCs w:val="28"/>
        </w:rPr>
        <w:t xml:space="preserve"> </w:t>
      </w:r>
    </w:p>
    <w:p w:rsidR="00700B4F" w:rsidRDefault="000C4AFB" w:rsidP="000C4AFB">
      <w:pPr>
        <w:ind w:firstLine="567"/>
        <w:jc w:val="both"/>
        <w:rPr>
          <w:sz w:val="28"/>
          <w:szCs w:val="28"/>
        </w:rPr>
      </w:pPr>
      <w:r w:rsidRPr="000C4AFB">
        <w:rPr>
          <w:sz w:val="28"/>
          <w:szCs w:val="28"/>
        </w:rPr>
        <w:t>По видам экономической деятельности по состоянию на 01.0</w:t>
      </w:r>
      <w:r w:rsidR="006C1D8B">
        <w:rPr>
          <w:sz w:val="28"/>
          <w:szCs w:val="28"/>
        </w:rPr>
        <w:t>8</w:t>
      </w:r>
      <w:r w:rsidRPr="000C4AFB">
        <w:rPr>
          <w:sz w:val="28"/>
          <w:szCs w:val="28"/>
        </w:rPr>
        <w:t>.202</w:t>
      </w:r>
      <w:r w:rsidR="006C1D8B">
        <w:rPr>
          <w:sz w:val="28"/>
          <w:szCs w:val="28"/>
        </w:rPr>
        <w:t>2</w:t>
      </w:r>
      <w:r w:rsidRPr="000C4AFB">
        <w:rPr>
          <w:sz w:val="28"/>
          <w:szCs w:val="28"/>
        </w:rPr>
        <w:t xml:space="preserve"> г. наибольший удельный вес должников банкротов</w:t>
      </w:r>
      <w:r w:rsidR="00700B4F">
        <w:rPr>
          <w:sz w:val="28"/>
          <w:szCs w:val="28"/>
        </w:rPr>
        <w:t>:</w:t>
      </w:r>
    </w:p>
    <w:p w:rsidR="00700B4F" w:rsidRDefault="000C4AFB" w:rsidP="000C4AFB">
      <w:pPr>
        <w:ind w:firstLine="567"/>
        <w:jc w:val="both"/>
        <w:rPr>
          <w:sz w:val="28"/>
          <w:szCs w:val="28"/>
        </w:rPr>
      </w:pPr>
      <w:r w:rsidRPr="000C4AFB">
        <w:rPr>
          <w:sz w:val="28"/>
          <w:szCs w:val="28"/>
        </w:rPr>
        <w:t xml:space="preserve"> –</w:t>
      </w:r>
      <w:r w:rsidR="006F22C5">
        <w:rPr>
          <w:sz w:val="28"/>
          <w:szCs w:val="28"/>
        </w:rPr>
        <w:t xml:space="preserve"> 21</w:t>
      </w:r>
      <w:r w:rsidR="006F22C5" w:rsidRPr="000C4AFB">
        <w:rPr>
          <w:sz w:val="28"/>
          <w:szCs w:val="28"/>
        </w:rPr>
        <w:t>% (</w:t>
      </w:r>
      <w:r w:rsidR="006F22C5">
        <w:rPr>
          <w:sz w:val="28"/>
          <w:szCs w:val="28"/>
        </w:rPr>
        <w:t>30</w:t>
      </w:r>
      <w:r w:rsidR="006F22C5" w:rsidRPr="000C4AFB">
        <w:rPr>
          <w:sz w:val="28"/>
          <w:szCs w:val="28"/>
        </w:rPr>
        <w:t xml:space="preserve"> должников - банкротов) прих</w:t>
      </w:r>
      <w:r w:rsidR="006F22C5">
        <w:rPr>
          <w:sz w:val="28"/>
          <w:szCs w:val="28"/>
        </w:rPr>
        <w:t>одится на строительство,</w:t>
      </w:r>
      <w:r w:rsidRPr="000C4AFB">
        <w:rPr>
          <w:sz w:val="28"/>
          <w:szCs w:val="28"/>
        </w:rPr>
        <w:t xml:space="preserve"> </w:t>
      </w:r>
    </w:p>
    <w:p w:rsidR="00700B4F" w:rsidRDefault="00700B4F" w:rsidP="000C4AFB">
      <w:pPr>
        <w:ind w:firstLine="567"/>
        <w:jc w:val="both"/>
        <w:rPr>
          <w:sz w:val="28"/>
          <w:szCs w:val="28"/>
        </w:rPr>
      </w:pPr>
      <w:r>
        <w:rPr>
          <w:sz w:val="28"/>
          <w:szCs w:val="28"/>
        </w:rPr>
        <w:t xml:space="preserve">- </w:t>
      </w:r>
      <w:r w:rsidR="006F22C5">
        <w:rPr>
          <w:sz w:val="28"/>
          <w:szCs w:val="28"/>
        </w:rPr>
        <w:t>18</w:t>
      </w:r>
      <w:r w:rsidR="000C4AFB" w:rsidRPr="000C4AFB">
        <w:rPr>
          <w:sz w:val="28"/>
          <w:szCs w:val="28"/>
        </w:rPr>
        <w:t>% (</w:t>
      </w:r>
      <w:r w:rsidR="006F22C5">
        <w:rPr>
          <w:sz w:val="28"/>
          <w:szCs w:val="28"/>
        </w:rPr>
        <w:t>26</w:t>
      </w:r>
      <w:r w:rsidR="000C4AFB" w:rsidRPr="000C4AFB">
        <w:rPr>
          <w:sz w:val="28"/>
          <w:szCs w:val="28"/>
        </w:rPr>
        <w:t xml:space="preserve"> должников - банкротов) – приходится на деятельность по операциям с недвижимым имуществом, </w:t>
      </w:r>
    </w:p>
    <w:p w:rsidR="00700B4F" w:rsidRDefault="00700B4F" w:rsidP="000C4AFB">
      <w:pPr>
        <w:ind w:firstLine="567"/>
        <w:jc w:val="both"/>
        <w:rPr>
          <w:sz w:val="28"/>
          <w:szCs w:val="28"/>
        </w:rPr>
      </w:pPr>
      <w:r>
        <w:rPr>
          <w:sz w:val="28"/>
          <w:szCs w:val="28"/>
        </w:rPr>
        <w:t xml:space="preserve">- </w:t>
      </w:r>
      <w:r w:rsidR="006F22C5">
        <w:rPr>
          <w:sz w:val="28"/>
          <w:szCs w:val="28"/>
        </w:rPr>
        <w:t>12</w:t>
      </w:r>
      <w:r w:rsidR="000C4AFB" w:rsidRPr="000C4AFB">
        <w:rPr>
          <w:sz w:val="28"/>
          <w:szCs w:val="28"/>
        </w:rPr>
        <w:t>% (</w:t>
      </w:r>
      <w:r w:rsidR="006F22C5">
        <w:rPr>
          <w:sz w:val="28"/>
          <w:szCs w:val="28"/>
        </w:rPr>
        <w:t>18</w:t>
      </w:r>
      <w:r w:rsidR="000C4AFB" w:rsidRPr="000C4AFB">
        <w:rPr>
          <w:sz w:val="28"/>
          <w:szCs w:val="28"/>
        </w:rPr>
        <w:t xml:space="preserve"> должников - банкротов) приходится на оптовую и розничную торговлю, </w:t>
      </w:r>
    </w:p>
    <w:p w:rsidR="000738B5" w:rsidRDefault="000738B5" w:rsidP="000738B5">
      <w:pPr>
        <w:ind w:firstLine="567"/>
        <w:jc w:val="both"/>
        <w:rPr>
          <w:sz w:val="28"/>
          <w:szCs w:val="28"/>
        </w:rPr>
      </w:pPr>
      <w:r>
        <w:rPr>
          <w:sz w:val="28"/>
          <w:szCs w:val="28"/>
        </w:rPr>
        <w:t>- 12</w:t>
      </w:r>
      <w:r w:rsidRPr="000C4AFB">
        <w:rPr>
          <w:sz w:val="28"/>
          <w:szCs w:val="28"/>
        </w:rPr>
        <w:t>% (</w:t>
      </w:r>
      <w:r>
        <w:rPr>
          <w:sz w:val="28"/>
          <w:szCs w:val="28"/>
        </w:rPr>
        <w:t>18</w:t>
      </w:r>
      <w:r w:rsidRPr="000C4AFB">
        <w:rPr>
          <w:sz w:val="28"/>
          <w:szCs w:val="28"/>
        </w:rPr>
        <w:t xml:space="preserve"> должников - банкротов) приходится на сельское и лесное хозяйство</w:t>
      </w:r>
      <w:r>
        <w:rPr>
          <w:sz w:val="28"/>
          <w:szCs w:val="28"/>
        </w:rPr>
        <w:t>;</w:t>
      </w:r>
    </w:p>
    <w:p w:rsidR="000738B5" w:rsidRDefault="000738B5" w:rsidP="000738B5">
      <w:pPr>
        <w:ind w:firstLine="567"/>
        <w:jc w:val="both"/>
        <w:rPr>
          <w:sz w:val="28"/>
          <w:szCs w:val="28"/>
        </w:rPr>
      </w:pPr>
      <w:r>
        <w:rPr>
          <w:sz w:val="28"/>
          <w:szCs w:val="28"/>
        </w:rPr>
        <w:t>- 12</w:t>
      </w:r>
      <w:r w:rsidRPr="000C4AFB">
        <w:rPr>
          <w:sz w:val="28"/>
          <w:szCs w:val="28"/>
        </w:rPr>
        <w:t>% (</w:t>
      </w:r>
      <w:r>
        <w:rPr>
          <w:sz w:val="28"/>
          <w:szCs w:val="28"/>
        </w:rPr>
        <w:t>18</w:t>
      </w:r>
      <w:r w:rsidRPr="000C4AFB">
        <w:rPr>
          <w:sz w:val="28"/>
          <w:szCs w:val="28"/>
        </w:rPr>
        <w:t xml:space="preserve"> должников - банкротов)</w:t>
      </w:r>
      <w:r>
        <w:rPr>
          <w:sz w:val="28"/>
          <w:szCs w:val="28"/>
        </w:rPr>
        <w:t xml:space="preserve"> приходится </w:t>
      </w:r>
      <w:r w:rsidRPr="000C4AFB">
        <w:rPr>
          <w:sz w:val="28"/>
          <w:szCs w:val="28"/>
        </w:rPr>
        <w:t>на обрабатывающее производство</w:t>
      </w:r>
      <w:r>
        <w:rPr>
          <w:sz w:val="28"/>
          <w:szCs w:val="28"/>
        </w:rPr>
        <w:t>;</w:t>
      </w:r>
      <w:r w:rsidRPr="000C4AFB">
        <w:rPr>
          <w:sz w:val="28"/>
          <w:szCs w:val="28"/>
        </w:rPr>
        <w:t xml:space="preserve"> </w:t>
      </w:r>
    </w:p>
    <w:p w:rsidR="00700B4F" w:rsidRDefault="00700B4F" w:rsidP="000C4AFB">
      <w:pPr>
        <w:ind w:firstLine="567"/>
        <w:jc w:val="both"/>
        <w:rPr>
          <w:sz w:val="28"/>
          <w:szCs w:val="28"/>
        </w:rPr>
      </w:pPr>
      <w:r>
        <w:rPr>
          <w:sz w:val="28"/>
          <w:szCs w:val="28"/>
        </w:rPr>
        <w:t xml:space="preserve">- </w:t>
      </w:r>
      <w:r w:rsidR="006F22C5">
        <w:rPr>
          <w:sz w:val="28"/>
          <w:szCs w:val="28"/>
        </w:rPr>
        <w:t>4</w:t>
      </w:r>
      <w:r w:rsidR="00E6562C">
        <w:rPr>
          <w:sz w:val="28"/>
          <w:szCs w:val="28"/>
        </w:rPr>
        <w:t xml:space="preserve"> % (</w:t>
      </w:r>
      <w:r w:rsidR="006F22C5">
        <w:rPr>
          <w:sz w:val="28"/>
          <w:szCs w:val="28"/>
        </w:rPr>
        <w:t>6</w:t>
      </w:r>
      <w:r w:rsidR="000C4AFB" w:rsidRPr="000C4AFB">
        <w:rPr>
          <w:sz w:val="28"/>
          <w:szCs w:val="28"/>
        </w:rPr>
        <w:t xml:space="preserve"> должников - банкротов) приходится на транспортировку и хранение,  </w:t>
      </w:r>
    </w:p>
    <w:p w:rsidR="000C4AFB" w:rsidRPr="000C4AFB" w:rsidRDefault="00700B4F" w:rsidP="000C4AFB">
      <w:pPr>
        <w:ind w:firstLine="567"/>
        <w:jc w:val="both"/>
        <w:rPr>
          <w:sz w:val="28"/>
          <w:szCs w:val="28"/>
        </w:rPr>
      </w:pPr>
      <w:r>
        <w:rPr>
          <w:sz w:val="28"/>
          <w:szCs w:val="28"/>
        </w:rPr>
        <w:t xml:space="preserve">- </w:t>
      </w:r>
      <w:r w:rsidR="006F22C5">
        <w:rPr>
          <w:sz w:val="28"/>
          <w:szCs w:val="28"/>
        </w:rPr>
        <w:t>19</w:t>
      </w:r>
      <w:r w:rsidR="00E6562C">
        <w:rPr>
          <w:sz w:val="28"/>
          <w:szCs w:val="28"/>
        </w:rPr>
        <w:t>% (</w:t>
      </w:r>
      <w:r w:rsidR="006F22C5">
        <w:rPr>
          <w:sz w:val="28"/>
          <w:szCs w:val="28"/>
        </w:rPr>
        <w:t>27</w:t>
      </w:r>
      <w:r w:rsidR="000C4AFB" w:rsidRPr="000C4AFB">
        <w:rPr>
          <w:sz w:val="28"/>
          <w:szCs w:val="28"/>
        </w:rPr>
        <w:t xml:space="preserve"> должника-банкрота) на остальные виды деятельности.</w:t>
      </w:r>
    </w:p>
    <w:p w:rsidR="000C4AFB" w:rsidRDefault="000C4AFB" w:rsidP="000C4AFB">
      <w:pPr>
        <w:ind w:firstLine="567"/>
        <w:jc w:val="both"/>
        <w:rPr>
          <w:sz w:val="28"/>
          <w:szCs w:val="28"/>
        </w:rPr>
      </w:pPr>
    </w:p>
    <w:p w:rsidR="000C4AFB" w:rsidRPr="00E6562C" w:rsidRDefault="000C4AFB" w:rsidP="000C4AFB">
      <w:pPr>
        <w:ind w:firstLine="567"/>
        <w:jc w:val="both"/>
        <w:rPr>
          <w:b/>
          <w:sz w:val="28"/>
          <w:szCs w:val="28"/>
        </w:rPr>
      </w:pPr>
      <w:r w:rsidRPr="00E6562C">
        <w:rPr>
          <w:b/>
          <w:sz w:val="28"/>
          <w:szCs w:val="28"/>
        </w:rPr>
        <w:t>Слайд №</w:t>
      </w:r>
      <w:r w:rsidR="000549D5">
        <w:rPr>
          <w:b/>
          <w:sz w:val="28"/>
          <w:szCs w:val="28"/>
        </w:rPr>
        <w:t xml:space="preserve"> </w:t>
      </w:r>
      <w:r w:rsidR="000B77F2">
        <w:rPr>
          <w:b/>
          <w:sz w:val="28"/>
          <w:szCs w:val="28"/>
        </w:rPr>
        <w:t>5</w:t>
      </w:r>
      <w:r w:rsidRPr="00E6562C">
        <w:rPr>
          <w:b/>
          <w:sz w:val="28"/>
          <w:szCs w:val="28"/>
        </w:rPr>
        <w:t>.</w:t>
      </w:r>
    </w:p>
    <w:p w:rsidR="00700B4F" w:rsidRDefault="00E6562C" w:rsidP="000549D5">
      <w:pPr>
        <w:ind w:firstLine="567"/>
        <w:jc w:val="both"/>
        <w:rPr>
          <w:sz w:val="28"/>
          <w:szCs w:val="28"/>
        </w:rPr>
      </w:pPr>
      <w:r w:rsidRPr="00542E1F">
        <w:rPr>
          <w:sz w:val="28"/>
          <w:szCs w:val="28"/>
        </w:rPr>
        <w:t>По результатам работы за 20</w:t>
      </w:r>
      <w:r>
        <w:rPr>
          <w:sz w:val="28"/>
          <w:szCs w:val="28"/>
        </w:rPr>
        <w:t>2</w:t>
      </w:r>
      <w:r w:rsidR="006C1D8B">
        <w:rPr>
          <w:sz w:val="28"/>
          <w:szCs w:val="28"/>
        </w:rPr>
        <w:t>1</w:t>
      </w:r>
      <w:r w:rsidRPr="00542E1F">
        <w:rPr>
          <w:sz w:val="28"/>
          <w:szCs w:val="28"/>
        </w:rPr>
        <w:t xml:space="preserve"> год погашение задолженности в процедур</w:t>
      </w:r>
      <w:r>
        <w:rPr>
          <w:sz w:val="28"/>
          <w:szCs w:val="28"/>
        </w:rPr>
        <w:t xml:space="preserve">ах банкротства составляет </w:t>
      </w:r>
      <w:r w:rsidR="005A3C21">
        <w:rPr>
          <w:sz w:val="28"/>
          <w:szCs w:val="28"/>
        </w:rPr>
        <w:t>275,1</w:t>
      </w:r>
      <w:r>
        <w:rPr>
          <w:sz w:val="28"/>
          <w:szCs w:val="28"/>
        </w:rPr>
        <w:t xml:space="preserve"> </w:t>
      </w:r>
      <w:r w:rsidRPr="00542E1F">
        <w:rPr>
          <w:sz w:val="28"/>
          <w:szCs w:val="28"/>
        </w:rPr>
        <w:t>млн. руб</w:t>
      </w:r>
      <w:r>
        <w:rPr>
          <w:sz w:val="28"/>
          <w:szCs w:val="28"/>
        </w:rPr>
        <w:t>.</w:t>
      </w:r>
      <w:r w:rsidR="00FA61F9">
        <w:rPr>
          <w:sz w:val="28"/>
          <w:szCs w:val="28"/>
        </w:rPr>
        <w:t xml:space="preserve"> По состоянию на 01.0</w:t>
      </w:r>
      <w:r w:rsidR="00700B4F">
        <w:rPr>
          <w:sz w:val="28"/>
          <w:szCs w:val="28"/>
        </w:rPr>
        <w:t>8</w:t>
      </w:r>
      <w:r w:rsidR="00FA61F9">
        <w:rPr>
          <w:sz w:val="28"/>
          <w:szCs w:val="28"/>
        </w:rPr>
        <w:t xml:space="preserve">.2021 </w:t>
      </w:r>
      <w:r w:rsidR="005A3C21">
        <w:rPr>
          <w:sz w:val="28"/>
          <w:szCs w:val="28"/>
        </w:rPr>
        <w:t>193,4</w:t>
      </w:r>
      <w:r w:rsidR="00FA61F9">
        <w:rPr>
          <w:sz w:val="28"/>
          <w:szCs w:val="28"/>
        </w:rPr>
        <w:t xml:space="preserve"> млн.рублей</w:t>
      </w:r>
      <w:r w:rsidR="000549D5">
        <w:rPr>
          <w:sz w:val="28"/>
          <w:szCs w:val="28"/>
        </w:rPr>
        <w:t xml:space="preserve">. </w:t>
      </w:r>
    </w:p>
    <w:p w:rsidR="00271EF8" w:rsidRPr="00271EF8" w:rsidRDefault="000549D5" w:rsidP="000549D5">
      <w:pPr>
        <w:ind w:firstLine="567"/>
        <w:jc w:val="both"/>
        <w:rPr>
          <w:b/>
          <w:sz w:val="28"/>
          <w:szCs w:val="28"/>
        </w:rPr>
      </w:pPr>
      <w:r w:rsidRPr="00271EF8">
        <w:rPr>
          <w:b/>
          <w:sz w:val="28"/>
          <w:szCs w:val="28"/>
        </w:rPr>
        <w:t>В 2021 году поступило</w:t>
      </w:r>
      <w:r w:rsidR="00271EF8" w:rsidRPr="00271EF8">
        <w:rPr>
          <w:b/>
          <w:sz w:val="28"/>
          <w:szCs w:val="28"/>
        </w:rPr>
        <w:t>:</w:t>
      </w:r>
    </w:p>
    <w:p w:rsidR="00271EF8" w:rsidRDefault="00271EF8" w:rsidP="000549D5">
      <w:pPr>
        <w:ind w:firstLine="567"/>
        <w:jc w:val="both"/>
        <w:rPr>
          <w:sz w:val="28"/>
          <w:szCs w:val="28"/>
        </w:rPr>
      </w:pPr>
      <w:r>
        <w:rPr>
          <w:sz w:val="28"/>
          <w:szCs w:val="28"/>
        </w:rPr>
        <w:t xml:space="preserve">- </w:t>
      </w:r>
      <w:r w:rsidR="000549D5">
        <w:rPr>
          <w:sz w:val="28"/>
          <w:szCs w:val="28"/>
        </w:rPr>
        <w:t xml:space="preserve"> текущих платежей в делах о банкротстве 140,8 млн, </w:t>
      </w:r>
    </w:p>
    <w:p w:rsidR="00271EF8" w:rsidRDefault="00271EF8" w:rsidP="000549D5">
      <w:pPr>
        <w:ind w:firstLine="567"/>
        <w:jc w:val="both"/>
        <w:rPr>
          <w:sz w:val="28"/>
          <w:szCs w:val="28"/>
        </w:rPr>
      </w:pPr>
      <w:r>
        <w:rPr>
          <w:sz w:val="28"/>
          <w:szCs w:val="28"/>
        </w:rPr>
        <w:t xml:space="preserve">- </w:t>
      </w:r>
      <w:r w:rsidR="000549D5">
        <w:rPr>
          <w:sz w:val="28"/>
          <w:szCs w:val="28"/>
        </w:rPr>
        <w:t xml:space="preserve">платежей в рамках мировых соглашений 36,8 млн.рублей, </w:t>
      </w:r>
    </w:p>
    <w:p w:rsidR="00271EF8" w:rsidRDefault="00271EF8" w:rsidP="000549D5">
      <w:pPr>
        <w:ind w:firstLine="567"/>
        <w:jc w:val="both"/>
        <w:rPr>
          <w:sz w:val="28"/>
          <w:szCs w:val="28"/>
        </w:rPr>
      </w:pPr>
      <w:r>
        <w:rPr>
          <w:sz w:val="28"/>
          <w:szCs w:val="28"/>
        </w:rPr>
        <w:t xml:space="preserve">- </w:t>
      </w:r>
      <w:r w:rsidR="000549D5">
        <w:rPr>
          <w:sz w:val="28"/>
          <w:szCs w:val="28"/>
        </w:rPr>
        <w:t xml:space="preserve">осуществлено погашение задолженности, включенной в реестр требований кредиторов 40,0 млн.рублей, </w:t>
      </w:r>
    </w:p>
    <w:p w:rsidR="00271EF8" w:rsidRDefault="00271EF8" w:rsidP="000549D5">
      <w:pPr>
        <w:ind w:firstLine="567"/>
        <w:jc w:val="both"/>
        <w:rPr>
          <w:sz w:val="28"/>
          <w:szCs w:val="28"/>
        </w:rPr>
      </w:pPr>
      <w:r>
        <w:rPr>
          <w:sz w:val="28"/>
          <w:szCs w:val="28"/>
        </w:rPr>
        <w:t xml:space="preserve">- </w:t>
      </w:r>
      <w:r w:rsidR="000549D5">
        <w:rPr>
          <w:sz w:val="28"/>
          <w:szCs w:val="28"/>
        </w:rPr>
        <w:t xml:space="preserve">погашено задолженности до принятия судом заявления уполномоченного органа о признании должника банкротом в размере 57,5 млн.рублей. </w:t>
      </w:r>
    </w:p>
    <w:p w:rsidR="00271EF8" w:rsidRPr="00271EF8" w:rsidRDefault="000549D5" w:rsidP="000549D5">
      <w:pPr>
        <w:ind w:firstLine="567"/>
        <w:jc w:val="both"/>
        <w:rPr>
          <w:b/>
          <w:sz w:val="28"/>
          <w:szCs w:val="28"/>
        </w:rPr>
      </w:pPr>
      <w:r w:rsidRPr="00271EF8">
        <w:rPr>
          <w:b/>
          <w:sz w:val="28"/>
          <w:szCs w:val="28"/>
        </w:rPr>
        <w:t>В 2022 году поступило</w:t>
      </w:r>
      <w:r w:rsidR="00271EF8" w:rsidRPr="00271EF8">
        <w:rPr>
          <w:b/>
          <w:sz w:val="28"/>
          <w:szCs w:val="28"/>
        </w:rPr>
        <w:t>:</w:t>
      </w:r>
      <w:r w:rsidRPr="00271EF8">
        <w:rPr>
          <w:b/>
          <w:sz w:val="28"/>
          <w:szCs w:val="28"/>
        </w:rPr>
        <w:t xml:space="preserve"> </w:t>
      </w:r>
    </w:p>
    <w:p w:rsidR="00271EF8" w:rsidRDefault="00271EF8" w:rsidP="000549D5">
      <w:pPr>
        <w:ind w:firstLine="567"/>
        <w:jc w:val="both"/>
        <w:rPr>
          <w:sz w:val="28"/>
          <w:szCs w:val="28"/>
        </w:rPr>
      </w:pPr>
      <w:r>
        <w:rPr>
          <w:sz w:val="28"/>
          <w:szCs w:val="28"/>
        </w:rPr>
        <w:t xml:space="preserve">- </w:t>
      </w:r>
      <w:r w:rsidR="000549D5">
        <w:rPr>
          <w:sz w:val="28"/>
          <w:szCs w:val="28"/>
        </w:rPr>
        <w:t xml:space="preserve">текущих платежей в делах о банкротстве </w:t>
      </w:r>
      <w:r>
        <w:rPr>
          <w:sz w:val="28"/>
          <w:szCs w:val="28"/>
        </w:rPr>
        <w:t>109,1</w:t>
      </w:r>
      <w:r w:rsidR="000549D5">
        <w:rPr>
          <w:sz w:val="28"/>
          <w:szCs w:val="28"/>
        </w:rPr>
        <w:t xml:space="preserve"> млн, </w:t>
      </w:r>
    </w:p>
    <w:p w:rsidR="00271EF8" w:rsidRDefault="00271EF8" w:rsidP="000549D5">
      <w:pPr>
        <w:ind w:firstLine="567"/>
        <w:jc w:val="both"/>
        <w:rPr>
          <w:sz w:val="28"/>
          <w:szCs w:val="28"/>
        </w:rPr>
      </w:pPr>
      <w:r>
        <w:rPr>
          <w:sz w:val="28"/>
          <w:szCs w:val="28"/>
        </w:rPr>
        <w:t xml:space="preserve">- </w:t>
      </w:r>
      <w:r w:rsidR="000549D5">
        <w:rPr>
          <w:sz w:val="28"/>
          <w:szCs w:val="28"/>
        </w:rPr>
        <w:t xml:space="preserve">платежей в рамках мировых соглашений </w:t>
      </w:r>
      <w:r>
        <w:rPr>
          <w:sz w:val="28"/>
          <w:szCs w:val="28"/>
        </w:rPr>
        <w:t>74,8</w:t>
      </w:r>
      <w:r w:rsidR="000549D5">
        <w:rPr>
          <w:sz w:val="28"/>
          <w:szCs w:val="28"/>
        </w:rPr>
        <w:t xml:space="preserve"> млн.рублей, </w:t>
      </w:r>
    </w:p>
    <w:p w:rsidR="00271EF8" w:rsidRDefault="00271EF8" w:rsidP="000549D5">
      <w:pPr>
        <w:ind w:firstLine="567"/>
        <w:jc w:val="both"/>
        <w:rPr>
          <w:sz w:val="28"/>
          <w:szCs w:val="28"/>
        </w:rPr>
      </w:pPr>
      <w:r>
        <w:rPr>
          <w:sz w:val="28"/>
          <w:szCs w:val="28"/>
        </w:rPr>
        <w:lastRenderedPageBreak/>
        <w:t xml:space="preserve">- </w:t>
      </w:r>
      <w:r w:rsidR="000549D5">
        <w:rPr>
          <w:sz w:val="28"/>
          <w:szCs w:val="28"/>
        </w:rPr>
        <w:t xml:space="preserve">осуществлено погашение задолженности, включенной в реестр требований кредиторов </w:t>
      </w:r>
      <w:r>
        <w:rPr>
          <w:sz w:val="28"/>
          <w:szCs w:val="28"/>
        </w:rPr>
        <w:t>5,7</w:t>
      </w:r>
      <w:r w:rsidR="000549D5">
        <w:rPr>
          <w:sz w:val="28"/>
          <w:szCs w:val="28"/>
        </w:rPr>
        <w:t xml:space="preserve"> млн.рублей, </w:t>
      </w:r>
    </w:p>
    <w:p w:rsidR="000549D5" w:rsidRDefault="00271EF8" w:rsidP="000549D5">
      <w:pPr>
        <w:ind w:firstLine="567"/>
        <w:jc w:val="both"/>
        <w:rPr>
          <w:sz w:val="28"/>
          <w:szCs w:val="28"/>
        </w:rPr>
      </w:pPr>
      <w:r>
        <w:rPr>
          <w:sz w:val="28"/>
          <w:szCs w:val="28"/>
        </w:rPr>
        <w:t xml:space="preserve">- </w:t>
      </w:r>
      <w:r w:rsidR="000549D5">
        <w:rPr>
          <w:sz w:val="28"/>
          <w:szCs w:val="28"/>
        </w:rPr>
        <w:t>погашено задолженности до принятия судом заявления уполномоченного органа о признании должника банкротом в размере 21,</w:t>
      </w:r>
      <w:r>
        <w:rPr>
          <w:sz w:val="28"/>
          <w:szCs w:val="28"/>
        </w:rPr>
        <w:t>0</w:t>
      </w:r>
      <w:r w:rsidR="000549D5">
        <w:rPr>
          <w:sz w:val="28"/>
          <w:szCs w:val="28"/>
        </w:rPr>
        <w:t xml:space="preserve"> млн.рублей.</w:t>
      </w:r>
    </w:p>
    <w:p w:rsidR="00823621" w:rsidRDefault="00EE54D8" w:rsidP="00C97E74">
      <w:pPr>
        <w:ind w:firstLine="567"/>
        <w:jc w:val="both"/>
        <w:rPr>
          <w:sz w:val="28"/>
          <w:szCs w:val="28"/>
        </w:rPr>
      </w:pPr>
      <w:r w:rsidRPr="00EE54D8">
        <w:rPr>
          <w:sz w:val="28"/>
          <w:szCs w:val="28"/>
        </w:rPr>
        <w:t>Следует отметить, что Уполномоченный орган принимает меры по инициированию только в отношении эффективных дел о банкротстве в целях обеспечения роста поступлений в бюджет в результате погашения налогоплательщиком задолженности после принятия уполномоченным органом решения о подаче заявления либо в ходе дела о банкротстве, как в добровольном порядке, так и за счет пополнения конкурсной массы в процедуре банкротства.</w:t>
      </w:r>
    </w:p>
    <w:p w:rsidR="00EE54D8" w:rsidRPr="00EE54D8" w:rsidRDefault="00EE54D8" w:rsidP="00EE54D8">
      <w:pPr>
        <w:ind w:firstLine="567"/>
        <w:jc w:val="both"/>
        <w:rPr>
          <w:sz w:val="28"/>
          <w:szCs w:val="28"/>
        </w:rPr>
      </w:pPr>
      <w:r w:rsidRPr="00EE54D8">
        <w:rPr>
          <w:sz w:val="28"/>
          <w:szCs w:val="28"/>
        </w:rPr>
        <w:t>Управление при  принятии мер по инициированию процедур банкротами не преследует цель банкротства должника и участие в процедуре банкротства любой ценой.</w:t>
      </w:r>
    </w:p>
    <w:p w:rsidR="00EE54D8" w:rsidRDefault="00EE54D8" w:rsidP="00EE54D8">
      <w:pPr>
        <w:ind w:firstLine="567"/>
        <w:jc w:val="both"/>
        <w:rPr>
          <w:sz w:val="28"/>
          <w:szCs w:val="28"/>
        </w:rPr>
      </w:pPr>
      <w:r w:rsidRPr="00EE54D8">
        <w:rPr>
          <w:sz w:val="28"/>
          <w:szCs w:val="28"/>
        </w:rPr>
        <w:t>Для добросовестных налогоплательщиков, которые хотят погасить долг, но по объективным причинам не могут сделать это сразу, готово рассматривать проекты мировых соглашений.</w:t>
      </w:r>
    </w:p>
    <w:p w:rsidR="0060001A" w:rsidRDefault="0060001A" w:rsidP="00EE54D8">
      <w:pPr>
        <w:ind w:firstLine="567"/>
        <w:jc w:val="both"/>
        <w:rPr>
          <w:b/>
          <w:sz w:val="28"/>
          <w:szCs w:val="28"/>
        </w:rPr>
      </w:pPr>
    </w:p>
    <w:p w:rsidR="00EE54D8" w:rsidRPr="0060001A" w:rsidRDefault="0060001A" w:rsidP="00EE54D8">
      <w:pPr>
        <w:ind w:firstLine="567"/>
        <w:jc w:val="both"/>
        <w:rPr>
          <w:b/>
          <w:sz w:val="28"/>
          <w:szCs w:val="28"/>
        </w:rPr>
      </w:pPr>
      <w:r w:rsidRPr="0060001A">
        <w:rPr>
          <w:b/>
          <w:sz w:val="28"/>
          <w:szCs w:val="28"/>
        </w:rPr>
        <w:t>Слайд №</w:t>
      </w:r>
      <w:r w:rsidR="000549D5">
        <w:rPr>
          <w:b/>
          <w:sz w:val="28"/>
          <w:szCs w:val="28"/>
        </w:rPr>
        <w:t xml:space="preserve"> 6</w:t>
      </w:r>
    </w:p>
    <w:p w:rsidR="00EE54D8" w:rsidRDefault="002A74DA" w:rsidP="00EE54D8">
      <w:pPr>
        <w:ind w:firstLine="567"/>
        <w:jc w:val="both"/>
        <w:rPr>
          <w:sz w:val="28"/>
          <w:szCs w:val="28"/>
        </w:rPr>
      </w:pPr>
      <w:r>
        <w:rPr>
          <w:sz w:val="28"/>
          <w:szCs w:val="28"/>
        </w:rPr>
        <w:t>П</w:t>
      </w:r>
      <w:r w:rsidR="0098415E" w:rsidRPr="0098415E">
        <w:rPr>
          <w:sz w:val="28"/>
          <w:szCs w:val="28"/>
        </w:rPr>
        <w:t>од мировым соглашением понимается процедура, применяемая в деле о банкротстве на любой стадии его рассмотрения в целях прекращения производства по делу о банкротстве путем достижения соглашения между должником и кредиторами.</w:t>
      </w:r>
    </w:p>
    <w:p w:rsidR="0098415E" w:rsidRDefault="002A74DA" w:rsidP="00EE54D8">
      <w:pPr>
        <w:ind w:firstLine="567"/>
        <w:jc w:val="both"/>
        <w:rPr>
          <w:sz w:val="28"/>
          <w:szCs w:val="28"/>
        </w:rPr>
      </w:pPr>
      <w:r>
        <w:rPr>
          <w:sz w:val="28"/>
          <w:szCs w:val="28"/>
        </w:rPr>
        <w:t>Для заключения мирового соглашения в ФНС России проект м</w:t>
      </w:r>
      <w:r w:rsidR="0098415E">
        <w:rPr>
          <w:sz w:val="28"/>
          <w:szCs w:val="28"/>
        </w:rPr>
        <w:t>ирово</w:t>
      </w:r>
      <w:r>
        <w:rPr>
          <w:sz w:val="28"/>
          <w:szCs w:val="28"/>
        </w:rPr>
        <w:t>го</w:t>
      </w:r>
      <w:r w:rsidR="0098415E">
        <w:rPr>
          <w:sz w:val="28"/>
          <w:szCs w:val="28"/>
        </w:rPr>
        <w:t xml:space="preserve"> соглашени</w:t>
      </w:r>
      <w:r>
        <w:rPr>
          <w:sz w:val="28"/>
          <w:szCs w:val="28"/>
        </w:rPr>
        <w:t>я</w:t>
      </w:r>
      <w:r w:rsidR="0098415E">
        <w:rPr>
          <w:sz w:val="28"/>
          <w:szCs w:val="28"/>
        </w:rPr>
        <w:t xml:space="preserve"> долж</w:t>
      </w:r>
      <w:r>
        <w:rPr>
          <w:sz w:val="28"/>
          <w:szCs w:val="28"/>
        </w:rPr>
        <w:t>ен</w:t>
      </w:r>
      <w:r w:rsidR="0098415E">
        <w:rPr>
          <w:sz w:val="28"/>
          <w:szCs w:val="28"/>
        </w:rPr>
        <w:t xml:space="preserve"> соответствовать следующим условиям:</w:t>
      </w:r>
    </w:p>
    <w:p w:rsidR="0098415E" w:rsidRPr="0098415E" w:rsidRDefault="0098415E" w:rsidP="0098415E">
      <w:pPr>
        <w:ind w:firstLine="567"/>
        <w:jc w:val="both"/>
        <w:rPr>
          <w:sz w:val="28"/>
          <w:szCs w:val="28"/>
        </w:rPr>
      </w:pPr>
      <w:r w:rsidRPr="0098415E">
        <w:rPr>
          <w:sz w:val="28"/>
          <w:szCs w:val="28"/>
        </w:rPr>
        <w:t>•</w:t>
      </w:r>
      <w:r w:rsidRPr="0098415E">
        <w:rPr>
          <w:sz w:val="28"/>
          <w:szCs w:val="28"/>
        </w:rPr>
        <w:tab/>
        <w:t>соответствующий законодательству проект мирового соглашения предусматривает полное погашение требований об уплате обязательных платежей и требований Российской Федерации по денежным обязательствам ежемесячно, пропорционально, равными долями в течение года с даты утверждения мирового соглашения арбитражным судом;</w:t>
      </w:r>
    </w:p>
    <w:p w:rsidR="0098415E" w:rsidRPr="0098415E" w:rsidRDefault="0098415E" w:rsidP="0098415E">
      <w:pPr>
        <w:ind w:firstLine="567"/>
        <w:jc w:val="both"/>
        <w:rPr>
          <w:sz w:val="28"/>
          <w:szCs w:val="28"/>
        </w:rPr>
      </w:pPr>
      <w:r w:rsidRPr="0098415E">
        <w:rPr>
          <w:sz w:val="28"/>
          <w:szCs w:val="28"/>
        </w:rPr>
        <w:t>•</w:t>
      </w:r>
      <w:r w:rsidRPr="0098415E">
        <w:rPr>
          <w:sz w:val="28"/>
          <w:szCs w:val="28"/>
        </w:rPr>
        <w:tab/>
        <w:t>третьим лицом предоставлено обеспечение исполнения должником условий мирового соглашения по погашению требований об уплате обязательных платежей и требований Российской Федерации по денежным обязательствам в виде залога имущества такого лица, поручительства либо банковской гарантии, соответствующее требованиям к обеспечению исполнения обязанности по уплате налогов и соборов, предусмотренным НК РФ.</w:t>
      </w:r>
    </w:p>
    <w:p w:rsidR="0098415E" w:rsidRDefault="0098415E" w:rsidP="0098415E">
      <w:pPr>
        <w:ind w:firstLine="567"/>
        <w:jc w:val="both"/>
        <w:rPr>
          <w:sz w:val="28"/>
          <w:szCs w:val="28"/>
        </w:rPr>
      </w:pPr>
      <w:r w:rsidRPr="0098415E">
        <w:rPr>
          <w:sz w:val="28"/>
          <w:szCs w:val="28"/>
        </w:rPr>
        <w:t>Таким образом, можно выделить важнейшие обстоятельства, при которых возможно заключение уполномоченным органом мирового соглашения.</w:t>
      </w:r>
    </w:p>
    <w:p w:rsidR="000549D5" w:rsidRDefault="000549D5" w:rsidP="0098415E">
      <w:pPr>
        <w:ind w:firstLine="567"/>
        <w:jc w:val="both"/>
        <w:rPr>
          <w:sz w:val="28"/>
          <w:szCs w:val="28"/>
        </w:rPr>
      </w:pPr>
      <w:r>
        <w:rPr>
          <w:sz w:val="28"/>
          <w:szCs w:val="28"/>
        </w:rPr>
        <w:t>По состоянию на 01.0</w:t>
      </w:r>
      <w:r w:rsidR="00271EF8">
        <w:rPr>
          <w:sz w:val="28"/>
          <w:szCs w:val="28"/>
        </w:rPr>
        <w:t>8</w:t>
      </w:r>
      <w:r>
        <w:rPr>
          <w:sz w:val="28"/>
          <w:szCs w:val="28"/>
        </w:rPr>
        <w:t>.2022 УФНС России по Новгородской области заключены мировые соглашения со следующими должниками: ООО «Трест-2» на сумму 97,1 млн. рублей (погашено 81,8 млн.рублей), АО «ОКТБ «Омега» на сумму 89,3 млн.рублей (погашено 957 тыс.рублей).</w:t>
      </w:r>
    </w:p>
    <w:p w:rsidR="009B422F" w:rsidRDefault="009B422F" w:rsidP="0098415E">
      <w:pPr>
        <w:ind w:firstLine="567"/>
        <w:jc w:val="both"/>
        <w:rPr>
          <w:sz w:val="28"/>
          <w:szCs w:val="28"/>
        </w:rPr>
      </w:pPr>
    </w:p>
    <w:p w:rsidR="009B422F" w:rsidRPr="0060001A" w:rsidRDefault="009B422F" w:rsidP="009B422F">
      <w:pPr>
        <w:ind w:firstLine="567"/>
        <w:jc w:val="both"/>
        <w:rPr>
          <w:b/>
          <w:sz w:val="28"/>
          <w:szCs w:val="28"/>
        </w:rPr>
      </w:pPr>
      <w:r w:rsidRPr="0060001A">
        <w:rPr>
          <w:b/>
          <w:sz w:val="28"/>
          <w:szCs w:val="28"/>
        </w:rPr>
        <w:t>Слайд №</w:t>
      </w:r>
      <w:r>
        <w:rPr>
          <w:b/>
          <w:sz w:val="28"/>
          <w:szCs w:val="28"/>
        </w:rPr>
        <w:t xml:space="preserve"> 7</w:t>
      </w:r>
    </w:p>
    <w:p w:rsidR="009B422F" w:rsidRDefault="009B422F" w:rsidP="0098415E">
      <w:pPr>
        <w:ind w:firstLine="567"/>
        <w:jc w:val="both"/>
        <w:rPr>
          <w:sz w:val="28"/>
          <w:szCs w:val="28"/>
        </w:rPr>
      </w:pPr>
      <w:r>
        <w:rPr>
          <w:sz w:val="28"/>
          <w:szCs w:val="28"/>
        </w:rPr>
        <w:t>Помимо рассматриваемых арбитражным судом процедур банкротства, законодательством с 2020 года предусмотрена процедура внесудебного банкротства граждан.</w:t>
      </w:r>
    </w:p>
    <w:p w:rsidR="009B422F" w:rsidRPr="009B422F" w:rsidRDefault="009B422F" w:rsidP="009B422F">
      <w:pPr>
        <w:ind w:firstLine="567"/>
        <w:jc w:val="both"/>
        <w:rPr>
          <w:sz w:val="28"/>
          <w:szCs w:val="28"/>
        </w:rPr>
      </w:pPr>
      <w:r w:rsidRPr="009B422F">
        <w:rPr>
          <w:sz w:val="28"/>
          <w:szCs w:val="28"/>
        </w:rPr>
        <w:lastRenderedPageBreak/>
        <w:t>Федеральным законом РФ от 31.07.2020 N 289-ФЗ внесены изменения в Закон о банкротстве, предусматривающие процедуру внесудебного банкротства граждан.</w:t>
      </w:r>
    </w:p>
    <w:p w:rsidR="009B422F" w:rsidRDefault="009B422F" w:rsidP="009B422F">
      <w:pPr>
        <w:ind w:firstLine="567"/>
        <w:jc w:val="both"/>
        <w:rPr>
          <w:rFonts w:eastAsiaTheme="minorHAnsi"/>
          <w:b/>
          <w:bCs/>
          <w:color w:val="auto"/>
          <w:sz w:val="28"/>
          <w:szCs w:val="28"/>
          <w:lang w:eastAsia="en-US"/>
        </w:rPr>
      </w:pPr>
      <w:r w:rsidRPr="009B422F">
        <w:rPr>
          <w:sz w:val="28"/>
          <w:szCs w:val="28"/>
        </w:rPr>
        <w:t xml:space="preserve"> В соответствии </w:t>
      </w:r>
      <w:r w:rsidR="00A0529E">
        <w:rPr>
          <w:sz w:val="28"/>
          <w:szCs w:val="28"/>
        </w:rPr>
        <w:t>с п.1 ст.</w:t>
      </w:r>
      <w:r w:rsidRPr="009B422F">
        <w:rPr>
          <w:sz w:val="28"/>
          <w:szCs w:val="28"/>
        </w:rPr>
        <w:t xml:space="preserve"> 223.2 Закона о банкротстве, г</w:t>
      </w:r>
      <w:r>
        <w:rPr>
          <w:sz w:val="28"/>
          <w:szCs w:val="28"/>
        </w:rPr>
        <w:t xml:space="preserve">ражданин </w:t>
      </w:r>
      <w:r w:rsidRPr="009B422F">
        <w:rPr>
          <w:sz w:val="28"/>
          <w:szCs w:val="28"/>
        </w:rPr>
        <w:t xml:space="preserve">имеет право обратиться с заявлением о признании его банкротом во внесудебном порядке, если на дату подачи такого заявления </w:t>
      </w:r>
      <w:r>
        <w:rPr>
          <w:sz w:val="28"/>
          <w:szCs w:val="28"/>
        </w:rPr>
        <w:t>он обладает следующими условиями:</w:t>
      </w:r>
    </w:p>
    <w:p w:rsidR="009B422F" w:rsidRPr="009B422F" w:rsidRDefault="009B422F" w:rsidP="009B422F">
      <w:pPr>
        <w:autoSpaceDE w:val="0"/>
        <w:autoSpaceDN w:val="0"/>
        <w:adjustRightInd w:val="0"/>
        <w:ind w:firstLine="709"/>
        <w:jc w:val="both"/>
        <w:rPr>
          <w:rFonts w:eastAsiaTheme="minorHAnsi"/>
          <w:bCs/>
          <w:color w:val="auto"/>
          <w:sz w:val="28"/>
          <w:szCs w:val="28"/>
          <w:lang w:eastAsia="en-US"/>
        </w:rPr>
      </w:pPr>
      <w:r w:rsidRPr="009B422F">
        <w:rPr>
          <w:rFonts w:eastAsiaTheme="minorHAnsi"/>
          <w:bCs/>
          <w:color w:val="auto"/>
          <w:sz w:val="28"/>
          <w:szCs w:val="28"/>
          <w:lang w:eastAsia="en-US"/>
        </w:rPr>
        <w:t>- размер обязательств от 50 до 500 тыс. рублей</w:t>
      </w:r>
    </w:p>
    <w:p w:rsidR="009B422F" w:rsidRPr="009B422F" w:rsidRDefault="009B422F" w:rsidP="009B422F">
      <w:pPr>
        <w:autoSpaceDE w:val="0"/>
        <w:autoSpaceDN w:val="0"/>
        <w:adjustRightInd w:val="0"/>
        <w:ind w:firstLine="709"/>
        <w:jc w:val="both"/>
        <w:rPr>
          <w:rFonts w:eastAsiaTheme="minorHAnsi"/>
          <w:bCs/>
          <w:color w:val="auto"/>
          <w:sz w:val="28"/>
          <w:szCs w:val="28"/>
          <w:lang w:eastAsia="en-US"/>
        </w:rPr>
      </w:pPr>
      <w:r w:rsidRPr="009B422F">
        <w:rPr>
          <w:rFonts w:eastAsiaTheme="minorHAnsi"/>
          <w:bCs/>
          <w:color w:val="auto"/>
          <w:sz w:val="28"/>
          <w:szCs w:val="28"/>
          <w:lang w:eastAsia="en-US"/>
        </w:rPr>
        <w:t>- на дату подачи такого заявления в отношении его окончено исполнительное производство в связи с возвращением исполнительного документа взыскателю на основании пункта 4 части 1 статьи 46 Федерального закона от 2 октября 2007 года N 229-ФЗ "Об исполнительном производстве"</w:t>
      </w:r>
    </w:p>
    <w:p w:rsidR="009B422F" w:rsidRDefault="009B422F" w:rsidP="009B422F">
      <w:pPr>
        <w:autoSpaceDE w:val="0"/>
        <w:autoSpaceDN w:val="0"/>
        <w:adjustRightInd w:val="0"/>
        <w:ind w:firstLine="709"/>
        <w:jc w:val="both"/>
        <w:rPr>
          <w:rFonts w:eastAsiaTheme="minorHAnsi"/>
          <w:bCs/>
          <w:color w:val="auto"/>
          <w:sz w:val="28"/>
          <w:szCs w:val="28"/>
          <w:lang w:eastAsia="en-US"/>
        </w:rPr>
      </w:pPr>
      <w:r w:rsidRPr="009B422F">
        <w:rPr>
          <w:rFonts w:eastAsiaTheme="minorHAnsi"/>
          <w:bCs/>
          <w:color w:val="auto"/>
          <w:sz w:val="28"/>
          <w:szCs w:val="28"/>
          <w:lang w:eastAsia="en-US"/>
        </w:rPr>
        <w:t>-  не возбуждено иное исполнительное производство после возвращения исполн</w:t>
      </w:r>
      <w:r>
        <w:rPr>
          <w:rFonts w:eastAsiaTheme="minorHAnsi"/>
          <w:bCs/>
          <w:color w:val="auto"/>
          <w:sz w:val="28"/>
          <w:szCs w:val="28"/>
          <w:lang w:eastAsia="en-US"/>
        </w:rPr>
        <w:t>ительного документа взыскателю.</w:t>
      </w:r>
    </w:p>
    <w:p w:rsidR="00A0529E" w:rsidRPr="00A0529E" w:rsidRDefault="00A0529E" w:rsidP="00A0529E">
      <w:pPr>
        <w:autoSpaceDE w:val="0"/>
        <w:autoSpaceDN w:val="0"/>
        <w:adjustRightInd w:val="0"/>
        <w:ind w:firstLine="709"/>
        <w:jc w:val="both"/>
        <w:rPr>
          <w:rFonts w:eastAsiaTheme="minorHAnsi"/>
          <w:bCs/>
          <w:color w:val="auto"/>
          <w:sz w:val="28"/>
          <w:szCs w:val="28"/>
          <w:lang w:eastAsia="en-US"/>
        </w:rPr>
      </w:pPr>
      <w:r w:rsidRPr="00A0529E">
        <w:rPr>
          <w:rFonts w:eastAsiaTheme="minorHAnsi"/>
          <w:bCs/>
          <w:color w:val="auto"/>
          <w:sz w:val="28"/>
          <w:szCs w:val="28"/>
          <w:lang w:eastAsia="en-US"/>
        </w:rPr>
        <w:t>Заявление о признании гражданина банкротом во внесудебном порядке подается им лично или через представителя в МФЦ по месту жительства или месту пребывания заявителя. При этом он обязан представить список всех известных ему кредиторов. Рассмотрение такого заявления осуществляется без взимания платы (п. п. 2, 4 ст. 223.2, п. 1 ст. 223.7 Закона N 127-ФЗ; п. 3 Порядка, утв. Приказом Минэкономразвития России от 04.08.2020 N 497).</w:t>
      </w:r>
    </w:p>
    <w:p w:rsidR="00A0529E" w:rsidRPr="009B422F" w:rsidRDefault="00A0529E" w:rsidP="00A0529E">
      <w:pPr>
        <w:autoSpaceDE w:val="0"/>
        <w:autoSpaceDN w:val="0"/>
        <w:adjustRightInd w:val="0"/>
        <w:ind w:firstLine="709"/>
        <w:jc w:val="both"/>
        <w:rPr>
          <w:rFonts w:eastAsiaTheme="minorHAnsi"/>
          <w:bCs/>
          <w:color w:val="auto"/>
          <w:sz w:val="28"/>
          <w:szCs w:val="28"/>
          <w:lang w:eastAsia="en-US"/>
        </w:rPr>
      </w:pPr>
      <w:r w:rsidRPr="00A0529E">
        <w:rPr>
          <w:rFonts w:eastAsiaTheme="minorHAnsi"/>
          <w:bCs/>
          <w:color w:val="auto"/>
          <w:sz w:val="28"/>
          <w:szCs w:val="28"/>
          <w:lang w:eastAsia="en-US"/>
        </w:rPr>
        <w:t>На основании информации из банка данных в исполнительном производстве МФЦ в течение трех рабочих дней осуществляет включение сведений о возбуждении процедуры внесудебного банкротства гражданина в Единый федеральный реестр сведений о банкротстве.</w:t>
      </w:r>
    </w:p>
    <w:p w:rsidR="009B422F" w:rsidRDefault="009B422F" w:rsidP="009B422F">
      <w:pPr>
        <w:autoSpaceDE w:val="0"/>
        <w:autoSpaceDN w:val="0"/>
        <w:adjustRightInd w:val="0"/>
        <w:ind w:firstLine="709"/>
        <w:jc w:val="both"/>
        <w:rPr>
          <w:rFonts w:eastAsiaTheme="minorHAnsi"/>
          <w:bCs/>
          <w:color w:val="auto"/>
          <w:sz w:val="28"/>
          <w:szCs w:val="28"/>
          <w:lang w:eastAsia="en-US"/>
        </w:rPr>
      </w:pPr>
      <w:r w:rsidRPr="009B422F">
        <w:rPr>
          <w:rFonts w:eastAsiaTheme="minorHAnsi"/>
          <w:bCs/>
          <w:color w:val="auto"/>
          <w:sz w:val="28"/>
          <w:szCs w:val="28"/>
          <w:lang w:eastAsia="en-US"/>
        </w:rPr>
        <w:t>По истечении шести месяцев со дня включения сведений о возбуждении процедуры внесудебного банкротства гражданина в Единый федеральный реестр сведений о банкротстве завершается процедура внесудебного банкротства гражданина и такой гражданин освобождается от дальнейшего исполнения требований кредиторов, указанных им в заявлении о признании его банкротом во внесудебном порядке, с учетом общего размера денежных обязательств и обязанностей по уплате обязательных платежей, предусмотренного пунктом 1 статьи 223.2 настоящего Федерального закона.</w:t>
      </w:r>
    </w:p>
    <w:p w:rsidR="009D359A" w:rsidRPr="009B422F" w:rsidRDefault="009D359A" w:rsidP="009B422F">
      <w:pPr>
        <w:autoSpaceDE w:val="0"/>
        <w:autoSpaceDN w:val="0"/>
        <w:adjustRightInd w:val="0"/>
        <w:ind w:firstLine="709"/>
        <w:jc w:val="both"/>
        <w:rPr>
          <w:rFonts w:eastAsiaTheme="minorHAnsi"/>
          <w:bCs/>
          <w:color w:val="auto"/>
          <w:sz w:val="28"/>
          <w:szCs w:val="28"/>
          <w:lang w:eastAsia="en-US"/>
        </w:rPr>
      </w:pPr>
      <w:r>
        <w:rPr>
          <w:rFonts w:eastAsiaTheme="minorHAnsi"/>
          <w:bCs/>
          <w:color w:val="auto"/>
          <w:sz w:val="28"/>
          <w:szCs w:val="28"/>
          <w:lang w:eastAsia="en-US"/>
        </w:rPr>
        <w:t>По состоянию на 01.0</w:t>
      </w:r>
      <w:r w:rsidR="00271EF8">
        <w:rPr>
          <w:rFonts w:eastAsiaTheme="minorHAnsi"/>
          <w:bCs/>
          <w:color w:val="auto"/>
          <w:sz w:val="28"/>
          <w:szCs w:val="28"/>
          <w:lang w:eastAsia="en-US"/>
        </w:rPr>
        <w:t>8</w:t>
      </w:r>
      <w:r>
        <w:rPr>
          <w:rFonts w:eastAsiaTheme="minorHAnsi"/>
          <w:bCs/>
          <w:color w:val="auto"/>
          <w:sz w:val="28"/>
          <w:szCs w:val="28"/>
          <w:lang w:eastAsia="en-US"/>
        </w:rPr>
        <w:t>.2022 в Новгородской области зарегистрировано 70 процедур внесудебного банкротства граждан, в том числе 6 с задолженностью перед бюджетом РФ.</w:t>
      </w:r>
    </w:p>
    <w:p w:rsidR="00C97E74" w:rsidRDefault="00C97E74" w:rsidP="0098415E">
      <w:pPr>
        <w:ind w:firstLine="567"/>
        <w:jc w:val="both"/>
        <w:rPr>
          <w:sz w:val="28"/>
          <w:szCs w:val="28"/>
        </w:rPr>
      </w:pPr>
    </w:p>
    <w:p w:rsidR="009B422F" w:rsidRDefault="004F0224" w:rsidP="00C97E74">
      <w:pPr>
        <w:tabs>
          <w:tab w:val="center" w:pos="4677"/>
          <w:tab w:val="right" w:pos="9355"/>
        </w:tabs>
        <w:ind w:firstLine="709"/>
        <w:jc w:val="both"/>
        <w:rPr>
          <w:b/>
          <w:color w:val="auto"/>
          <w:sz w:val="28"/>
          <w:szCs w:val="28"/>
        </w:rPr>
      </w:pPr>
      <w:r>
        <w:rPr>
          <w:b/>
          <w:color w:val="auto"/>
          <w:sz w:val="28"/>
          <w:szCs w:val="28"/>
        </w:rPr>
        <w:t>Слайд № 8.</w:t>
      </w:r>
    </w:p>
    <w:p w:rsidR="00C97E74" w:rsidRPr="004F0224" w:rsidRDefault="009B422F" w:rsidP="00C97E74">
      <w:pPr>
        <w:tabs>
          <w:tab w:val="center" w:pos="4677"/>
          <w:tab w:val="right" w:pos="9355"/>
        </w:tabs>
        <w:ind w:firstLine="709"/>
        <w:jc w:val="both"/>
        <w:rPr>
          <w:color w:val="auto"/>
          <w:sz w:val="28"/>
          <w:szCs w:val="28"/>
        </w:rPr>
      </w:pPr>
      <w:r w:rsidRPr="004F0224">
        <w:rPr>
          <w:color w:val="auto"/>
          <w:sz w:val="28"/>
          <w:szCs w:val="28"/>
        </w:rPr>
        <w:t>В каче</w:t>
      </w:r>
      <w:r w:rsidR="004F0224" w:rsidRPr="004F0224">
        <w:rPr>
          <w:color w:val="auto"/>
          <w:sz w:val="28"/>
          <w:szCs w:val="28"/>
        </w:rPr>
        <w:t xml:space="preserve">стве одной из антикризисных мер, а также мер поддержки бизнеса Правительством Российской Федерации введен мораторий </w:t>
      </w:r>
      <w:r w:rsidR="00C97E74" w:rsidRPr="004F0224">
        <w:rPr>
          <w:color w:val="auto"/>
          <w:sz w:val="28"/>
          <w:szCs w:val="28"/>
        </w:rPr>
        <w:t>на банкротство в 2022 году.</w:t>
      </w:r>
    </w:p>
    <w:p w:rsidR="00C97E74" w:rsidRPr="004F0224" w:rsidRDefault="00C97E74" w:rsidP="00C97E74">
      <w:pPr>
        <w:autoSpaceDE w:val="0"/>
        <w:autoSpaceDN w:val="0"/>
        <w:adjustRightInd w:val="0"/>
        <w:ind w:firstLine="709"/>
        <w:jc w:val="both"/>
        <w:rPr>
          <w:color w:val="auto"/>
          <w:sz w:val="28"/>
          <w:szCs w:val="28"/>
        </w:rPr>
      </w:pPr>
      <w:r w:rsidRPr="004F0224">
        <w:rPr>
          <w:color w:val="auto"/>
          <w:sz w:val="28"/>
          <w:szCs w:val="28"/>
        </w:rPr>
        <w:t>Постановлением Правительства РФ от 28.03.2022 № 497 введен мораторий на возбуждение дел о банкротстве по заявлениям, подаваемым кредиторами, в отношении юридических лиц и граждан, в том числе индивидуальных предпринимателей в соответствии с пунктом 1 статьи 9.1 Закона о банкротстве.</w:t>
      </w:r>
    </w:p>
    <w:p w:rsidR="00C97E74" w:rsidRPr="004F0224" w:rsidRDefault="00C97E74" w:rsidP="00C97E74">
      <w:pPr>
        <w:autoSpaceDE w:val="0"/>
        <w:autoSpaceDN w:val="0"/>
        <w:adjustRightInd w:val="0"/>
        <w:ind w:firstLine="709"/>
        <w:jc w:val="both"/>
        <w:rPr>
          <w:color w:val="auto"/>
          <w:sz w:val="28"/>
          <w:szCs w:val="28"/>
        </w:rPr>
      </w:pPr>
      <w:r w:rsidRPr="004F0224">
        <w:rPr>
          <w:color w:val="auto"/>
          <w:sz w:val="28"/>
          <w:szCs w:val="28"/>
        </w:rPr>
        <w:t>Действия моратория не распространяются на следующие категории:</w:t>
      </w:r>
    </w:p>
    <w:p w:rsidR="00C97E74" w:rsidRPr="004F0224" w:rsidRDefault="00C97E74" w:rsidP="00C97E74">
      <w:pPr>
        <w:autoSpaceDE w:val="0"/>
        <w:autoSpaceDN w:val="0"/>
        <w:adjustRightInd w:val="0"/>
        <w:ind w:firstLine="709"/>
        <w:jc w:val="both"/>
        <w:rPr>
          <w:color w:val="auto"/>
          <w:sz w:val="28"/>
          <w:szCs w:val="28"/>
        </w:rPr>
      </w:pPr>
      <w:r w:rsidRPr="004F0224">
        <w:rPr>
          <w:color w:val="auto"/>
          <w:sz w:val="28"/>
          <w:szCs w:val="28"/>
        </w:rPr>
        <w:t>- на должников - застройщиков МКД и (или) иных объектов недвижимости, включенных на 01.04.2022 в единый реестр проблемных объектов;</w:t>
      </w:r>
    </w:p>
    <w:p w:rsidR="00C97E74" w:rsidRPr="004F0224" w:rsidRDefault="00C97E74" w:rsidP="00C97E74">
      <w:pPr>
        <w:autoSpaceDE w:val="0"/>
        <w:autoSpaceDN w:val="0"/>
        <w:adjustRightInd w:val="0"/>
        <w:ind w:firstLine="709"/>
        <w:jc w:val="both"/>
        <w:rPr>
          <w:color w:val="auto"/>
          <w:sz w:val="28"/>
          <w:szCs w:val="28"/>
        </w:rPr>
      </w:pPr>
      <w:r w:rsidRPr="004F0224">
        <w:rPr>
          <w:color w:val="auto"/>
          <w:sz w:val="28"/>
          <w:szCs w:val="28"/>
        </w:rPr>
        <w:lastRenderedPageBreak/>
        <w:t>- должников, деятельность которых регулируется определенными законами и положениями, если такие должники включены в утвержденный Правительством РФ перечень, либо на их аффилированных лиц.</w:t>
      </w:r>
    </w:p>
    <w:p w:rsidR="00C97E74" w:rsidRDefault="00C97E74" w:rsidP="00C97E74">
      <w:pPr>
        <w:ind w:firstLine="567"/>
        <w:jc w:val="both"/>
        <w:rPr>
          <w:rFonts w:eastAsiaTheme="minorHAnsi"/>
          <w:bCs/>
          <w:color w:val="auto"/>
          <w:sz w:val="28"/>
          <w:szCs w:val="28"/>
          <w:lang w:eastAsia="en-US"/>
        </w:rPr>
      </w:pPr>
      <w:r w:rsidRPr="004F0224">
        <w:rPr>
          <w:rFonts w:eastAsiaTheme="minorHAnsi"/>
          <w:bCs/>
          <w:color w:val="auto"/>
          <w:sz w:val="28"/>
          <w:szCs w:val="28"/>
          <w:lang w:eastAsia="en-US"/>
        </w:rPr>
        <w:t>Срок действия моратория с 31.03.2022 по 01.10.2022.</w:t>
      </w:r>
    </w:p>
    <w:p w:rsidR="00271EF8" w:rsidRDefault="00271EF8" w:rsidP="00C97E74">
      <w:pPr>
        <w:ind w:firstLine="567"/>
        <w:jc w:val="both"/>
        <w:rPr>
          <w:rFonts w:eastAsiaTheme="minorHAnsi"/>
          <w:bCs/>
          <w:color w:val="auto"/>
          <w:sz w:val="28"/>
          <w:szCs w:val="28"/>
          <w:lang w:eastAsia="en-US"/>
        </w:rPr>
      </w:pPr>
      <w:r>
        <w:rPr>
          <w:rFonts w:eastAsiaTheme="minorHAnsi"/>
          <w:bCs/>
          <w:color w:val="auto"/>
          <w:sz w:val="28"/>
          <w:szCs w:val="28"/>
          <w:lang w:eastAsia="en-US"/>
        </w:rPr>
        <w:t>По состоянию на 01.08.2022 количество налогоплательщиков, имеющих признаки банкротства ввиду наличия задолженности перед бюджетом Россиийской Федерации, составляет 99 (ЮЛ – 69, ФЛ – 23, ИП – 23) на общую сумму задолженности 137,1 млн.рублей (ЮЛ – 109,2 млн.руб., ИП – 4,6 млн.руб., ФЛ – 23,3 млн.руб.).</w:t>
      </w:r>
    </w:p>
    <w:p w:rsidR="004F0224" w:rsidRDefault="00271EF8" w:rsidP="00C97E74">
      <w:pPr>
        <w:ind w:firstLine="567"/>
        <w:jc w:val="both"/>
        <w:rPr>
          <w:rFonts w:eastAsiaTheme="minorHAnsi"/>
          <w:bCs/>
          <w:color w:val="auto"/>
          <w:sz w:val="28"/>
          <w:szCs w:val="28"/>
          <w:lang w:eastAsia="en-US"/>
        </w:rPr>
      </w:pPr>
      <w:r>
        <w:rPr>
          <w:rFonts w:eastAsiaTheme="minorHAnsi"/>
          <w:bCs/>
          <w:color w:val="auto"/>
          <w:sz w:val="28"/>
          <w:szCs w:val="28"/>
          <w:lang w:eastAsia="en-US"/>
        </w:rPr>
        <w:t>В адрес всех указанных налогоплательщиков направлены информационные письма</w:t>
      </w:r>
      <w:r w:rsidR="00707880">
        <w:rPr>
          <w:rFonts w:eastAsiaTheme="minorHAnsi"/>
          <w:bCs/>
          <w:color w:val="auto"/>
          <w:sz w:val="28"/>
          <w:szCs w:val="28"/>
          <w:lang w:eastAsia="en-US"/>
        </w:rPr>
        <w:t xml:space="preserve"> о наличии задолженности</w:t>
      </w:r>
      <w:r>
        <w:rPr>
          <w:rFonts w:eastAsiaTheme="minorHAnsi"/>
          <w:bCs/>
          <w:color w:val="auto"/>
          <w:sz w:val="28"/>
          <w:szCs w:val="28"/>
          <w:lang w:eastAsia="en-US"/>
        </w:rPr>
        <w:t xml:space="preserve">, разъясняющие </w:t>
      </w:r>
      <w:r w:rsidR="00707880">
        <w:rPr>
          <w:rFonts w:eastAsiaTheme="minorHAnsi"/>
          <w:bCs/>
          <w:color w:val="auto"/>
          <w:sz w:val="28"/>
          <w:szCs w:val="28"/>
          <w:lang w:eastAsia="en-US"/>
        </w:rPr>
        <w:t>их право самим обратиться в арбитражный суд с заявлением о признании несостоятельным (банкротом).</w:t>
      </w:r>
    </w:p>
    <w:p w:rsidR="00707880" w:rsidRDefault="00707880" w:rsidP="00C97E74">
      <w:pPr>
        <w:ind w:firstLine="567"/>
        <w:jc w:val="both"/>
        <w:rPr>
          <w:rFonts w:eastAsiaTheme="minorHAnsi"/>
          <w:bCs/>
          <w:color w:val="auto"/>
          <w:sz w:val="28"/>
          <w:szCs w:val="28"/>
          <w:lang w:eastAsia="en-US"/>
        </w:rPr>
      </w:pPr>
    </w:p>
    <w:p w:rsidR="004F0224" w:rsidRPr="00D54100" w:rsidRDefault="004F0224" w:rsidP="00C97E74">
      <w:pPr>
        <w:ind w:firstLine="567"/>
        <w:jc w:val="both"/>
        <w:rPr>
          <w:sz w:val="28"/>
          <w:szCs w:val="28"/>
        </w:rPr>
      </w:pPr>
      <w:r w:rsidRPr="00D54100">
        <w:rPr>
          <w:rFonts w:eastAsiaTheme="minorHAnsi"/>
          <w:bCs/>
          <w:color w:val="auto"/>
          <w:sz w:val="28"/>
          <w:szCs w:val="28"/>
          <w:lang w:eastAsia="en-US"/>
        </w:rPr>
        <w:t>Наряду с классическими процедурами банкротства юридических и физических лиц также стоит отметить исключительные меры взыскания задолженности в рамках, а также вне рамок дел о несостоятельности (банкротстве)</w:t>
      </w:r>
    </w:p>
    <w:p w:rsidR="00707880" w:rsidRPr="00D54100" w:rsidRDefault="00707880" w:rsidP="0098415E">
      <w:pPr>
        <w:ind w:firstLine="567"/>
        <w:jc w:val="both"/>
        <w:rPr>
          <w:sz w:val="28"/>
          <w:szCs w:val="28"/>
        </w:rPr>
      </w:pPr>
      <w:r>
        <w:rPr>
          <w:sz w:val="28"/>
          <w:szCs w:val="28"/>
        </w:rPr>
        <w:t>Отсюда вытекают основные проблемы, с которыми сталкиваются кредиторы в делах о банкротстве.</w:t>
      </w:r>
    </w:p>
    <w:p w:rsidR="0098415E" w:rsidRPr="00D54100" w:rsidRDefault="00707880" w:rsidP="0098415E">
      <w:pPr>
        <w:ind w:firstLine="567"/>
        <w:jc w:val="both"/>
        <w:rPr>
          <w:sz w:val="28"/>
          <w:szCs w:val="28"/>
        </w:rPr>
      </w:pPr>
      <w:r>
        <w:rPr>
          <w:rFonts w:eastAsiaTheme="minorHAnsi"/>
          <w:bCs/>
          <w:color w:val="auto"/>
          <w:sz w:val="28"/>
          <w:szCs w:val="28"/>
          <w:lang w:eastAsia="en-US"/>
        </w:rPr>
        <w:t>Н</w:t>
      </w:r>
      <w:r w:rsidR="0098415E" w:rsidRPr="00D54100">
        <w:rPr>
          <w:sz w:val="28"/>
          <w:szCs w:val="28"/>
        </w:rPr>
        <w:t>а практике нередки случаи, когда недобросовестные субъекты гражданско-правовых отношений, используя механизмы правового регулирования, предоставленные им законом, осуществляют комплекс различных мер, реализация которых направлена на удовлетворение личных корыстных интересов, что в итоге причиняет ущерб не только их партнерам, работникам, другим субъектам правоотношений, но и государству в целом. Такие негативные последствия имеют инициированные преднамеренные банкротства.</w:t>
      </w:r>
    </w:p>
    <w:p w:rsidR="0098415E" w:rsidRPr="00D54100" w:rsidRDefault="0098415E" w:rsidP="0098415E">
      <w:pPr>
        <w:ind w:firstLine="567"/>
        <w:jc w:val="both"/>
        <w:rPr>
          <w:sz w:val="28"/>
          <w:szCs w:val="28"/>
        </w:rPr>
      </w:pPr>
      <w:r w:rsidRPr="00D54100">
        <w:rPr>
          <w:sz w:val="28"/>
          <w:szCs w:val="28"/>
        </w:rPr>
        <w:t>Одним из самых распространенных заблуждений контролирующих лиц компаний является представление о том, что они рискуют только имуществом в уставном капитале за долги организации при банкротстве юридического лица.</w:t>
      </w:r>
    </w:p>
    <w:p w:rsidR="0098415E" w:rsidRPr="00D54100" w:rsidRDefault="0098415E" w:rsidP="0098415E">
      <w:pPr>
        <w:ind w:firstLine="567"/>
        <w:jc w:val="both"/>
        <w:rPr>
          <w:sz w:val="28"/>
          <w:szCs w:val="28"/>
        </w:rPr>
      </w:pPr>
      <w:r w:rsidRPr="00D54100">
        <w:rPr>
          <w:sz w:val="28"/>
          <w:szCs w:val="28"/>
        </w:rPr>
        <w:t>Однако, как показывает практика, всем контролирующим должника лицам приходится сталкиваться с субсидиарной ответственностью, которая влечет за собой индивидуальную финансовую ответственность контролирующего должника лица, в размере всей непогашенной задолженности компании перед кредиторами Федеральный закон «О несостоятельности (банкротстве)» от 26.10.2002 №127-ФЗ (далее – Закон о банкротстве) и уголовную ответственность за незаконные действия при банкротстве, в том числе преднамеренное банкротство статья 196 Уголовного кодекса Российской федерации (далее–УК РФ).</w:t>
      </w:r>
    </w:p>
    <w:p w:rsidR="00065BD1" w:rsidRPr="00D54100" w:rsidRDefault="00065BD1" w:rsidP="0098415E">
      <w:pPr>
        <w:ind w:firstLine="567"/>
        <w:jc w:val="both"/>
        <w:rPr>
          <w:sz w:val="28"/>
          <w:szCs w:val="28"/>
        </w:rPr>
      </w:pPr>
    </w:p>
    <w:p w:rsidR="0060001A" w:rsidRPr="00D54100" w:rsidRDefault="0060001A" w:rsidP="002F5F52">
      <w:pPr>
        <w:pStyle w:val="a5"/>
        <w:ind w:firstLine="709"/>
        <w:jc w:val="both"/>
        <w:rPr>
          <w:b/>
          <w:sz w:val="28"/>
          <w:szCs w:val="28"/>
        </w:rPr>
      </w:pPr>
      <w:r w:rsidRPr="00D54100">
        <w:rPr>
          <w:b/>
          <w:sz w:val="28"/>
          <w:szCs w:val="28"/>
        </w:rPr>
        <w:t>Слайд №</w:t>
      </w:r>
      <w:r w:rsidR="004F0224" w:rsidRPr="00D54100">
        <w:rPr>
          <w:b/>
          <w:sz w:val="28"/>
          <w:szCs w:val="28"/>
        </w:rPr>
        <w:t>9</w:t>
      </w:r>
    </w:p>
    <w:p w:rsidR="002F5F52" w:rsidRPr="00D54100" w:rsidRDefault="002F5F52" w:rsidP="002F5F52">
      <w:pPr>
        <w:pStyle w:val="a5"/>
        <w:ind w:firstLine="709"/>
        <w:jc w:val="both"/>
        <w:rPr>
          <w:sz w:val="28"/>
          <w:szCs w:val="28"/>
        </w:rPr>
      </w:pPr>
      <w:r w:rsidRPr="00D54100">
        <w:rPr>
          <w:sz w:val="28"/>
          <w:szCs w:val="28"/>
        </w:rPr>
        <w:t>Преступление, предусмотренное ст. 196 УК РФ, выражается в действиях (бездействии), заведомо влекущих неспособность юридического лица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которые впоследствии причинили вред в виде крупного ущерба.</w:t>
      </w:r>
    </w:p>
    <w:p w:rsidR="002F5F52" w:rsidRPr="00D54100" w:rsidRDefault="002F5F52" w:rsidP="002F5F52">
      <w:pPr>
        <w:pStyle w:val="a5"/>
        <w:ind w:firstLine="709"/>
        <w:jc w:val="both"/>
        <w:rPr>
          <w:sz w:val="28"/>
          <w:szCs w:val="28"/>
        </w:rPr>
      </w:pPr>
      <w:r w:rsidRPr="00D54100">
        <w:rPr>
          <w:sz w:val="28"/>
          <w:szCs w:val="28"/>
        </w:rPr>
        <w:t xml:space="preserve">Под действиями, заведомо влекущими неспособность удовлетворить требования кредиторов, понимаются умышленное деяние, направленное на </w:t>
      </w:r>
      <w:r w:rsidRPr="00D54100">
        <w:rPr>
          <w:sz w:val="28"/>
          <w:szCs w:val="28"/>
        </w:rPr>
        <w:lastRenderedPageBreak/>
        <w:t>возникновение или увеличение неплатежеспособности юридического лица или индивидуального предпринимателя.</w:t>
      </w:r>
    </w:p>
    <w:p w:rsidR="00DA2074" w:rsidRPr="00D54100" w:rsidRDefault="002F5F52" w:rsidP="002F5F52">
      <w:pPr>
        <w:pStyle w:val="a5"/>
        <w:ind w:firstLine="709"/>
        <w:jc w:val="both"/>
        <w:rPr>
          <w:sz w:val="28"/>
          <w:szCs w:val="28"/>
        </w:rPr>
      </w:pPr>
      <w:r w:rsidRPr="00D54100">
        <w:rPr>
          <w:sz w:val="28"/>
          <w:szCs w:val="28"/>
        </w:rPr>
        <w:t xml:space="preserve">Причины ухудшения финансового положения заключаются в совершении определенных сделок и действий (бездействии) органов управления юридического лица, индивидуального предпринимателя или гражданина. Например: </w:t>
      </w:r>
    </w:p>
    <w:p w:rsidR="00DA2074" w:rsidRPr="00D54100" w:rsidRDefault="002F5F52" w:rsidP="002F5F52">
      <w:pPr>
        <w:pStyle w:val="a5"/>
        <w:ind w:firstLine="709"/>
        <w:jc w:val="both"/>
        <w:rPr>
          <w:sz w:val="28"/>
          <w:szCs w:val="28"/>
        </w:rPr>
      </w:pPr>
      <w:r w:rsidRPr="00D54100">
        <w:rPr>
          <w:sz w:val="28"/>
          <w:szCs w:val="28"/>
        </w:rPr>
        <w:t xml:space="preserve">1) заключение на условиях, не соответствующих рыночным и обычаям делового оборота, сделок: </w:t>
      </w:r>
    </w:p>
    <w:p w:rsidR="00DA2074" w:rsidRPr="00D54100" w:rsidRDefault="002F5F52" w:rsidP="002F5F52">
      <w:pPr>
        <w:pStyle w:val="a5"/>
        <w:ind w:firstLine="709"/>
        <w:jc w:val="both"/>
        <w:rPr>
          <w:sz w:val="28"/>
          <w:szCs w:val="28"/>
        </w:rPr>
      </w:pPr>
      <w:r w:rsidRPr="00D54100">
        <w:rPr>
          <w:sz w:val="28"/>
          <w:szCs w:val="28"/>
        </w:rPr>
        <w:t xml:space="preserve">а) по отчуждению имущества; </w:t>
      </w:r>
    </w:p>
    <w:p w:rsidR="00DA2074" w:rsidRPr="00D54100" w:rsidRDefault="002F5F52" w:rsidP="002F5F52">
      <w:pPr>
        <w:pStyle w:val="a5"/>
        <w:ind w:firstLine="709"/>
        <w:jc w:val="both"/>
        <w:rPr>
          <w:sz w:val="28"/>
          <w:szCs w:val="28"/>
        </w:rPr>
      </w:pPr>
      <w:r w:rsidRPr="00D54100">
        <w:rPr>
          <w:sz w:val="28"/>
          <w:szCs w:val="28"/>
        </w:rPr>
        <w:t xml:space="preserve">б) направленных на замещение или приобретение имущества менее ликвидного; </w:t>
      </w:r>
    </w:p>
    <w:p w:rsidR="00DA2074" w:rsidRPr="00D54100" w:rsidRDefault="002F5F52" w:rsidP="002F5F52">
      <w:pPr>
        <w:pStyle w:val="a5"/>
        <w:ind w:firstLine="709"/>
        <w:jc w:val="both"/>
        <w:rPr>
          <w:sz w:val="28"/>
          <w:szCs w:val="28"/>
        </w:rPr>
      </w:pPr>
      <w:r w:rsidRPr="00D54100">
        <w:rPr>
          <w:sz w:val="28"/>
          <w:szCs w:val="28"/>
        </w:rPr>
        <w:t xml:space="preserve">в) купли-продажи имущества, без которого невозможна основная деятельность; </w:t>
      </w:r>
    </w:p>
    <w:p w:rsidR="00DA2074" w:rsidRPr="00D54100" w:rsidRDefault="002F5F52" w:rsidP="002F5F52">
      <w:pPr>
        <w:pStyle w:val="a5"/>
        <w:ind w:firstLine="709"/>
        <w:jc w:val="both"/>
        <w:rPr>
          <w:sz w:val="28"/>
          <w:szCs w:val="28"/>
        </w:rPr>
      </w:pPr>
      <w:r w:rsidRPr="00D54100">
        <w:rPr>
          <w:sz w:val="28"/>
          <w:szCs w:val="28"/>
        </w:rPr>
        <w:t xml:space="preserve">г) связанных с возникновением обязательств, не обеспеченных имуществом; </w:t>
      </w:r>
    </w:p>
    <w:p w:rsidR="00DA2074" w:rsidRPr="00D54100" w:rsidRDefault="002F5F52" w:rsidP="002F5F52">
      <w:pPr>
        <w:pStyle w:val="a5"/>
        <w:ind w:firstLine="709"/>
        <w:jc w:val="both"/>
        <w:rPr>
          <w:sz w:val="28"/>
          <w:szCs w:val="28"/>
        </w:rPr>
      </w:pPr>
      <w:r w:rsidRPr="00D54100">
        <w:rPr>
          <w:sz w:val="28"/>
          <w:szCs w:val="28"/>
        </w:rPr>
        <w:t xml:space="preserve">д) по замене одних обязательств другими, заключенными на заведомо невыгодных условиях; </w:t>
      </w:r>
    </w:p>
    <w:p w:rsidR="002F5F52" w:rsidRPr="00D54100" w:rsidRDefault="002F5F52" w:rsidP="002F5F52">
      <w:pPr>
        <w:pStyle w:val="a5"/>
        <w:ind w:firstLine="709"/>
        <w:jc w:val="both"/>
        <w:rPr>
          <w:sz w:val="28"/>
          <w:szCs w:val="28"/>
        </w:rPr>
      </w:pPr>
      <w:r w:rsidRPr="00D54100">
        <w:rPr>
          <w:sz w:val="28"/>
          <w:szCs w:val="28"/>
        </w:rPr>
        <w:t>2) непринятие мер для взыскания дебиторской задолженности.</w:t>
      </w:r>
    </w:p>
    <w:p w:rsidR="008F67D4" w:rsidRPr="00D54100" w:rsidRDefault="008F67D4" w:rsidP="002F5F52">
      <w:pPr>
        <w:pStyle w:val="a5"/>
        <w:ind w:firstLine="709"/>
        <w:jc w:val="both"/>
        <w:rPr>
          <w:sz w:val="28"/>
          <w:szCs w:val="28"/>
        </w:rPr>
      </w:pPr>
    </w:p>
    <w:p w:rsidR="002F5F52" w:rsidRPr="00D54100" w:rsidRDefault="008F67D4" w:rsidP="002F5F52">
      <w:pPr>
        <w:pStyle w:val="a5"/>
        <w:ind w:firstLine="709"/>
        <w:jc w:val="both"/>
        <w:rPr>
          <w:sz w:val="28"/>
          <w:szCs w:val="28"/>
        </w:rPr>
      </w:pPr>
      <w:r w:rsidRPr="00D54100">
        <w:rPr>
          <w:sz w:val="28"/>
          <w:szCs w:val="28"/>
        </w:rPr>
        <w:t>А</w:t>
      </w:r>
      <w:r w:rsidR="002F5F52" w:rsidRPr="00D54100">
        <w:rPr>
          <w:sz w:val="28"/>
          <w:szCs w:val="28"/>
        </w:rPr>
        <w:t>рбитражным управляющим или сотрудником налогового органа в рамках возбужденного дела о банкротстве должника может быть установлено, что руководитель организации-должника, используя свои полномочия, заключил заведомо невыгодные сделки, тем самым увеличил кредиторскую задолженность и создал неплатежеспособность организации с целью ее банкротства.</w:t>
      </w:r>
    </w:p>
    <w:p w:rsidR="002F5F52" w:rsidRPr="00D54100" w:rsidRDefault="002F5F52" w:rsidP="002F5F52">
      <w:pPr>
        <w:pStyle w:val="a5"/>
        <w:ind w:firstLine="709"/>
        <w:jc w:val="both"/>
        <w:rPr>
          <w:sz w:val="28"/>
          <w:szCs w:val="28"/>
        </w:rPr>
      </w:pPr>
      <w:r w:rsidRPr="00D54100">
        <w:rPr>
          <w:sz w:val="28"/>
          <w:szCs w:val="28"/>
        </w:rPr>
        <w:t>Целями совершения данного преступления являются: завладение за бесценок имуществом обанкротившегося предприятия; не выполнение обязательства, поскольку требования кредиторов, не удовлетворенные из-за недостаточности имущества ликвидируемого юридического лица, считаются погашенными (статья 64 ГК РФ) и т.д.</w:t>
      </w:r>
    </w:p>
    <w:p w:rsidR="002F5F52" w:rsidRPr="00D54100" w:rsidRDefault="002F5F52" w:rsidP="002F5F52">
      <w:pPr>
        <w:pStyle w:val="a5"/>
        <w:ind w:firstLine="709"/>
        <w:jc w:val="both"/>
        <w:rPr>
          <w:sz w:val="28"/>
          <w:szCs w:val="28"/>
        </w:rPr>
      </w:pPr>
      <w:r w:rsidRPr="00D54100">
        <w:rPr>
          <w:sz w:val="28"/>
          <w:szCs w:val="28"/>
        </w:rPr>
        <w:t>Лицо, признанное виновным по ст. 196 УК РФ, 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двухсот тысяч рублей или в размере заработной платы или иного дохода осужденного за период до восемнадцати месяцев либо без такового.</w:t>
      </w:r>
    </w:p>
    <w:p w:rsidR="002F5F52" w:rsidRPr="00D54100" w:rsidRDefault="002F5F52" w:rsidP="002F5F52">
      <w:pPr>
        <w:pStyle w:val="a5"/>
        <w:ind w:firstLine="709"/>
        <w:jc w:val="both"/>
        <w:rPr>
          <w:sz w:val="28"/>
          <w:szCs w:val="28"/>
        </w:rPr>
      </w:pPr>
      <w:r w:rsidRPr="00D54100">
        <w:rPr>
          <w:sz w:val="28"/>
          <w:szCs w:val="28"/>
        </w:rPr>
        <w:t>Кроме того, к лицу признанным виновным может быть предъявлен гражданский иск о взыскании ущерба, причиненного преступлением.</w:t>
      </w:r>
    </w:p>
    <w:p w:rsidR="002F5F52" w:rsidRPr="00D54100" w:rsidRDefault="002F5F52" w:rsidP="002F5F52">
      <w:pPr>
        <w:pStyle w:val="a5"/>
        <w:ind w:firstLine="709"/>
        <w:jc w:val="both"/>
        <w:rPr>
          <w:sz w:val="28"/>
          <w:szCs w:val="28"/>
        </w:rPr>
      </w:pPr>
      <w:r w:rsidRPr="00D54100">
        <w:rPr>
          <w:sz w:val="28"/>
          <w:szCs w:val="28"/>
        </w:rPr>
        <w:t xml:space="preserve">Следует отметить, что для налогового органа мера по инициированию возбуждения уголовных дел является исключительной (не носит массовый характер). </w:t>
      </w:r>
      <w:r w:rsidR="004F0224" w:rsidRPr="00D54100">
        <w:rPr>
          <w:sz w:val="28"/>
          <w:szCs w:val="28"/>
        </w:rPr>
        <w:t>По состоянию на 01.08.2022</w:t>
      </w:r>
      <w:r w:rsidRPr="00D54100">
        <w:rPr>
          <w:sz w:val="28"/>
          <w:szCs w:val="28"/>
        </w:rPr>
        <w:t xml:space="preserve"> </w:t>
      </w:r>
      <w:r w:rsidR="004F0224" w:rsidRPr="00D54100">
        <w:rPr>
          <w:sz w:val="28"/>
          <w:szCs w:val="28"/>
        </w:rPr>
        <w:t>на рассмотрении</w:t>
      </w:r>
      <w:r w:rsidRPr="00D54100">
        <w:rPr>
          <w:sz w:val="28"/>
          <w:szCs w:val="28"/>
        </w:rPr>
        <w:t xml:space="preserve"> в правоохранительны</w:t>
      </w:r>
      <w:r w:rsidR="004F0224" w:rsidRPr="00D54100">
        <w:rPr>
          <w:sz w:val="28"/>
          <w:szCs w:val="28"/>
        </w:rPr>
        <w:t>х</w:t>
      </w:r>
      <w:r w:rsidRPr="00D54100">
        <w:rPr>
          <w:sz w:val="28"/>
          <w:szCs w:val="28"/>
        </w:rPr>
        <w:t xml:space="preserve"> орган</w:t>
      </w:r>
      <w:r w:rsidR="004F0224" w:rsidRPr="00D54100">
        <w:rPr>
          <w:sz w:val="28"/>
          <w:szCs w:val="28"/>
        </w:rPr>
        <w:t>ах</w:t>
      </w:r>
      <w:r w:rsidRPr="00D54100">
        <w:rPr>
          <w:sz w:val="28"/>
          <w:szCs w:val="28"/>
        </w:rPr>
        <w:t xml:space="preserve"> по ст. 196 УК РФ </w:t>
      </w:r>
      <w:r w:rsidR="004F0224" w:rsidRPr="00D54100">
        <w:rPr>
          <w:sz w:val="28"/>
          <w:szCs w:val="28"/>
        </w:rPr>
        <w:t>находится</w:t>
      </w:r>
      <w:r w:rsidRPr="00D54100">
        <w:rPr>
          <w:sz w:val="28"/>
          <w:szCs w:val="28"/>
        </w:rPr>
        <w:t xml:space="preserve"> всего </w:t>
      </w:r>
      <w:r w:rsidR="004F0224" w:rsidRPr="00D54100">
        <w:rPr>
          <w:sz w:val="28"/>
          <w:szCs w:val="28"/>
        </w:rPr>
        <w:t>5</w:t>
      </w:r>
      <w:r w:rsidRPr="00D54100">
        <w:rPr>
          <w:sz w:val="28"/>
          <w:szCs w:val="28"/>
        </w:rPr>
        <w:t xml:space="preserve"> материал</w:t>
      </w:r>
      <w:r w:rsidR="004F0224" w:rsidRPr="00D54100">
        <w:rPr>
          <w:sz w:val="28"/>
          <w:szCs w:val="28"/>
        </w:rPr>
        <w:t>ов</w:t>
      </w:r>
      <w:r w:rsidRPr="00D54100">
        <w:rPr>
          <w:sz w:val="28"/>
          <w:szCs w:val="28"/>
        </w:rPr>
        <w:t xml:space="preserve">. </w:t>
      </w:r>
      <w:r w:rsidR="004F0224" w:rsidRPr="00D54100">
        <w:rPr>
          <w:sz w:val="28"/>
          <w:szCs w:val="28"/>
        </w:rPr>
        <w:t>Т</w:t>
      </w:r>
      <w:r w:rsidRPr="00D54100">
        <w:rPr>
          <w:sz w:val="28"/>
          <w:szCs w:val="28"/>
        </w:rPr>
        <w:t>ут следует отметить, что если мы видим со стороны контролирующих лиц какие-либо злоупотребления, то наши заявления зачастую обоснованы и документально подтверждены. Около 80 % направленных уполномоченным органом заявлений являются основанием для возбуждения уголовных дел.</w:t>
      </w:r>
    </w:p>
    <w:p w:rsidR="008F67D4" w:rsidRPr="00D54100" w:rsidRDefault="008F67D4" w:rsidP="00D54100">
      <w:pPr>
        <w:jc w:val="both"/>
        <w:rPr>
          <w:color w:val="auto"/>
          <w:sz w:val="28"/>
          <w:szCs w:val="28"/>
        </w:rPr>
      </w:pPr>
    </w:p>
    <w:p w:rsidR="00F62C64" w:rsidRDefault="004F0224" w:rsidP="002F5F52">
      <w:pPr>
        <w:ind w:firstLine="709"/>
        <w:jc w:val="both"/>
        <w:rPr>
          <w:color w:val="auto"/>
          <w:sz w:val="28"/>
          <w:szCs w:val="28"/>
        </w:rPr>
      </w:pPr>
      <w:r w:rsidRPr="00D54100">
        <w:rPr>
          <w:color w:val="auto"/>
          <w:sz w:val="28"/>
          <w:szCs w:val="28"/>
        </w:rPr>
        <w:lastRenderedPageBreak/>
        <w:t>Помимо этого, к одной из исключительных мер по взысканию задолженности в делах о банкротстве относится привлечение к субсидиарной ответственности контролирующих должника лиц.</w:t>
      </w:r>
    </w:p>
    <w:p w:rsidR="003A3444" w:rsidRDefault="003A3444" w:rsidP="002F5F52">
      <w:pPr>
        <w:ind w:firstLine="709"/>
        <w:jc w:val="both"/>
        <w:rPr>
          <w:color w:val="auto"/>
          <w:sz w:val="28"/>
          <w:szCs w:val="28"/>
        </w:rPr>
      </w:pPr>
    </w:p>
    <w:p w:rsidR="003A3444" w:rsidRPr="003A3444" w:rsidRDefault="003A3444" w:rsidP="002F5F52">
      <w:pPr>
        <w:ind w:firstLine="709"/>
        <w:jc w:val="both"/>
        <w:rPr>
          <w:b/>
          <w:color w:val="auto"/>
          <w:sz w:val="28"/>
          <w:szCs w:val="28"/>
        </w:rPr>
      </w:pPr>
      <w:r w:rsidRPr="003A3444">
        <w:rPr>
          <w:b/>
          <w:color w:val="auto"/>
          <w:sz w:val="28"/>
          <w:szCs w:val="28"/>
        </w:rPr>
        <w:t>Слайд № 1</w:t>
      </w:r>
      <w:r>
        <w:rPr>
          <w:b/>
          <w:color w:val="auto"/>
          <w:sz w:val="28"/>
          <w:szCs w:val="28"/>
        </w:rPr>
        <w:t>0</w:t>
      </w:r>
      <w:r w:rsidRPr="003A3444">
        <w:rPr>
          <w:b/>
          <w:color w:val="auto"/>
          <w:sz w:val="28"/>
          <w:szCs w:val="28"/>
        </w:rPr>
        <w:t>.</w:t>
      </w:r>
    </w:p>
    <w:p w:rsidR="008F67D4" w:rsidRPr="00D54100" w:rsidRDefault="008F67D4" w:rsidP="002F5F52">
      <w:pPr>
        <w:ind w:firstLine="709"/>
        <w:jc w:val="both"/>
        <w:rPr>
          <w:color w:val="auto"/>
          <w:sz w:val="28"/>
          <w:szCs w:val="28"/>
        </w:rPr>
      </w:pPr>
      <w:r w:rsidRPr="00D54100">
        <w:rPr>
          <w:color w:val="auto"/>
          <w:sz w:val="28"/>
          <w:szCs w:val="28"/>
        </w:rPr>
        <w:t>Субсидиарная ответственность – это ответственность контролирующих лиц должника за действия/бездействия которые привели к невозможности полного погашения требований кредиторов.</w:t>
      </w:r>
    </w:p>
    <w:p w:rsidR="008F67D4" w:rsidRPr="00D54100" w:rsidRDefault="008F67D4" w:rsidP="008F67D4">
      <w:pPr>
        <w:suppressAutoHyphens/>
        <w:autoSpaceDE w:val="0"/>
        <w:autoSpaceDN w:val="0"/>
        <w:adjustRightInd w:val="0"/>
        <w:ind w:firstLine="709"/>
        <w:jc w:val="both"/>
        <w:rPr>
          <w:sz w:val="28"/>
          <w:szCs w:val="28"/>
        </w:rPr>
      </w:pPr>
      <w:r w:rsidRPr="00D54100">
        <w:rPr>
          <w:sz w:val="28"/>
          <w:szCs w:val="28"/>
        </w:rPr>
        <w:t>Остановлюсь на некоторых моментах</w:t>
      </w:r>
      <w:r w:rsidR="00823621" w:rsidRPr="00D54100">
        <w:rPr>
          <w:sz w:val="28"/>
          <w:szCs w:val="28"/>
        </w:rPr>
        <w:t>,</w:t>
      </w:r>
      <w:r w:rsidRPr="00D54100">
        <w:rPr>
          <w:sz w:val="28"/>
          <w:szCs w:val="28"/>
        </w:rPr>
        <w:t xml:space="preserve"> которые закреплены законодательством о банкротстве.</w:t>
      </w:r>
    </w:p>
    <w:p w:rsidR="008F67D4" w:rsidRPr="00D54100" w:rsidRDefault="008F67D4" w:rsidP="008F67D4">
      <w:pPr>
        <w:suppressAutoHyphens/>
        <w:autoSpaceDE w:val="0"/>
        <w:autoSpaceDN w:val="0"/>
        <w:adjustRightInd w:val="0"/>
        <w:ind w:firstLine="709"/>
        <w:jc w:val="both"/>
        <w:rPr>
          <w:sz w:val="28"/>
          <w:szCs w:val="28"/>
        </w:rPr>
      </w:pPr>
      <w:r w:rsidRPr="00D54100">
        <w:rPr>
          <w:bCs/>
          <w:sz w:val="28"/>
          <w:szCs w:val="28"/>
        </w:rPr>
        <w:t>В настоящее время у кредиторов имеется процессуальная возможность предъявления иска</w:t>
      </w:r>
      <w:r w:rsidR="00D54100">
        <w:rPr>
          <w:bCs/>
          <w:sz w:val="28"/>
          <w:szCs w:val="28"/>
        </w:rPr>
        <w:t xml:space="preserve"> о привлечении КДЛ к субсидиарной ответственности</w:t>
      </w:r>
      <w:r w:rsidRPr="00D54100">
        <w:rPr>
          <w:bCs/>
          <w:sz w:val="28"/>
          <w:szCs w:val="28"/>
        </w:rPr>
        <w:t xml:space="preserve"> после завершения конкурсного производства/прекращения производства по делу о банкротстве/ возврата заявления о признании банкротом по причине отсутствия имущества.</w:t>
      </w:r>
    </w:p>
    <w:p w:rsidR="008F67D4" w:rsidRPr="00D54100" w:rsidRDefault="008F67D4" w:rsidP="008F67D4">
      <w:pPr>
        <w:suppressAutoHyphens/>
        <w:autoSpaceDE w:val="0"/>
        <w:autoSpaceDN w:val="0"/>
        <w:adjustRightInd w:val="0"/>
        <w:ind w:firstLine="709"/>
        <w:jc w:val="both"/>
        <w:rPr>
          <w:sz w:val="28"/>
          <w:szCs w:val="28"/>
        </w:rPr>
      </w:pPr>
      <w:r w:rsidRPr="00D54100">
        <w:rPr>
          <w:sz w:val="28"/>
          <w:szCs w:val="28"/>
        </w:rPr>
        <w:t>Имеется процессуальная возможность получения каждым из кредиторов исполнительного листа в части своих требований.</w:t>
      </w:r>
    </w:p>
    <w:p w:rsidR="008F67D4" w:rsidRPr="00D54100" w:rsidRDefault="008F67D4" w:rsidP="008F67D4">
      <w:pPr>
        <w:ind w:firstLine="707"/>
        <w:jc w:val="both"/>
        <w:rPr>
          <w:sz w:val="28"/>
          <w:szCs w:val="28"/>
        </w:rPr>
      </w:pPr>
      <w:r w:rsidRPr="00D54100">
        <w:rPr>
          <w:sz w:val="28"/>
          <w:szCs w:val="28"/>
        </w:rPr>
        <w:t>Усовершенствовано понятие КДЛ.</w:t>
      </w:r>
      <w:r w:rsidR="00D54100">
        <w:rPr>
          <w:sz w:val="28"/>
          <w:szCs w:val="28"/>
        </w:rPr>
        <w:t xml:space="preserve"> Привлечен к субсидиарной ответственности может быть не только генеральный директор, согласно записи в ЕГРЮЛ, но и любое лицо, если доказано, что именно оно имело возможность определять действия должника и такие действия (бездействие) повлекло невозможность погашения задолженности перед кредиторами (ст.61.10 Закона о банкротстве).</w:t>
      </w:r>
    </w:p>
    <w:p w:rsidR="003A3444" w:rsidRDefault="008F67D4" w:rsidP="008F67D4">
      <w:pPr>
        <w:ind w:firstLine="707"/>
        <w:jc w:val="both"/>
        <w:rPr>
          <w:sz w:val="28"/>
          <w:szCs w:val="28"/>
        </w:rPr>
      </w:pPr>
      <w:r w:rsidRPr="00D54100">
        <w:rPr>
          <w:sz w:val="28"/>
          <w:szCs w:val="28"/>
        </w:rPr>
        <w:t xml:space="preserve">Введены презумпции для привлечения к СО. </w:t>
      </w:r>
    </w:p>
    <w:p w:rsidR="00A5159F" w:rsidRDefault="00A5159F" w:rsidP="008F67D4">
      <w:pPr>
        <w:ind w:firstLine="707"/>
        <w:jc w:val="both"/>
        <w:rPr>
          <w:b/>
          <w:sz w:val="28"/>
          <w:szCs w:val="28"/>
        </w:rPr>
      </w:pPr>
    </w:p>
    <w:p w:rsidR="008F67D4" w:rsidRPr="003A3444" w:rsidRDefault="003A3444" w:rsidP="008F67D4">
      <w:pPr>
        <w:ind w:firstLine="707"/>
        <w:jc w:val="both"/>
        <w:rPr>
          <w:b/>
          <w:sz w:val="28"/>
          <w:szCs w:val="28"/>
        </w:rPr>
      </w:pPr>
      <w:r w:rsidRPr="003A3444">
        <w:rPr>
          <w:b/>
          <w:sz w:val="28"/>
          <w:szCs w:val="28"/>
        </w:rPr>
        <w:t>Слайд № 11.</w:t>
      </w:r>
    </w:p>
    <w:p w:rsidR="008F67D4" w:rsidRDefault="008F67D4" w:rsidP="008F67D4">
      <w:pPr>
        <w:ind w:firstLine="707"/>
        <w:jc w:val="both"/>
        <w:rPr>
          <w:sz w:val="28"/>
          <w:szCs w:val="28"/>
        </w:rPr>
      </w:pPr>
      <w:r w:rsidRPr="00D54100">
        <w:rPr>
          <w:sz w:val="28"/>
          <w:szCs w:val="28"/>
        </w:rPr>
        <w:t>Все презумпции, предусмотренные пунктом 2 статьи 61.11, предназначены для облегчения доказывания одного основания привлечения к СО, то есть для прямого вывода о том, что именно действия (бездействие) КДЛ повлеки невозможность полного погашения требований кредиторов.</w:t>
      </w:r>
    </w:p>
    <w:p w:rsidR="00A5159F" w:rsidRDefault="00A5159F" w:rsidP="008F67D4">
      <w:pPr>
        <w:ind w:firstLine="707"/>
        <w:jc w:val="both"/>
        <w:rPr>
          <w:b/>
          <w:sz w:val="28"/>
          <w:szCs w:val="28"/>
        </w:rPr>
      </w:pPr>
    </w:p>
    <w:p w:rsidR="007F72DA" w:rsidRPr="007F72DA" w:rsidRDefault="007F72DA" w:rsidP="008F67D4">
      <w:pPr>
        <w:ind w:firstLine="707"/>
        <w:jc w:val="both"/>
        <w:rPr>
          <w:b/>
          <w:sz w:val="28"/>
          <w:szCs w:val="28"/>
        </w:rPr>
      </w:pPr>
      <w:r w:rsidRPr="007F72DA">
        <w:rPr>
          <w:b/>
          <w:sz w:val="28"/>
          <w:szCs w:val="28"/>
        </w:rPr>
        <w:t>Слайд № 12.</w:t>
      </w:r>
    </w:p>
    <w:p w:rsidR="008F67D4" w:rsidRPr="00D54100" w:rsidRDefault="008F67D4" w:rsidP="008F67D4">
      <w:pPr>
        <w:ind w:firstLine="707"/>
        <w:jc w:val="both"/>
        <w:rPr>
          <w:sz w:val="28"/>
          <w:szCs w:val="28"/>
        </w:rPr>
      </w:pPr>
      <w:r w:rsidRPr="00D54100">
        <w:rPr>
          <w:sz w:val="28"/>
          <w:szCs w:val="28"/>
        </w:rPr>
        <w:t>Для привлечения к СО, заявителю необходимо доказать наличие:</w:t>
      </w:r>
    </w:p>
    <w:p w:rsidR="008F67D4" w:rsidRPr="00D54100" w:rsidRDefault="008F67D4" w:rsidP="008F67D4">
      <w:pPr>
        <w:ind w:firstLine="707"/>
        <w:jc w:val="both"/>
        <w:rPr>
          <w:sz w:val="28"/>
          <w:szCs w:val="28"/>
        </w:rPr>
      </w:pPr>
      <w:r w:rsidRPr="00D54100">
        <w:rPr>
          <w:sz w:val="28"/>
          <w:szCs w:val="28"/>
        </w:rPr>
        <w:t>- статуса КДЛ у ответчика;</w:t>
      </w:r>
    </w:p>
    <w:p w:rsidR="008F67D4" w:rsidRPr="00D54100" w:rsidRDefault="008F67D4" w:rsidP="008F67D4">
      <w:pPr>
        <w:ind w:firstLine="707"/>
        <w:jc w:val="both"/>
        <w:rPr>
          <w:sz w:val="28"/>
          <w:szCs w:val="28"/>
        </w:rPr>
      </w:pPr>
      <w:r w:rsidRPr="00D54100">
        <w:rPr>
          <w:sz w:val="28"/>
          <w:szCs w:val="28"/>
        </w:rPr>
        <w:t>- негативных последствий в виде невозможности полного погашения требований кредиторов;</w:t>
      </w:r>
    </w:p>
    <w:p w:rsidR="008F67D4" w:rsidRPr="00D54100" w:rsidRDefault="008F67D4" w:rsidP="008F67D4">
      <w:pPr>
        <w:ind w:firstLine="707"/>
        <w:jc w:val="both"/>
        <w:rPr>
          <w:sz w:val="28"/>
          <w:szCs w:val="28"/>
        </w:rPr>
      </w:pPr>
      <w:r w:rsidRPr="00D54100">
        <w:rPr>
          <w:sz w:val="28"/>
          <w:szCs w:val="28"/>
        </w:rPr>
        <w:t>- причинно-следственной связи действия/бездействия КДЛ с этими последствиями.</w:t>
      </w:r>
    </w:p>
    <w:p w:rsidR="008F67D4" w:rsidRPr="00D54100" w:rsidRDefault="008F67D4" w:rsidP="008F67D4">
      <w:pPr>
        <w:ind w:firstLine="707"/>
        <w:jc w:val="both"/>
        <w:rPr>
          <w:sz w:val="28"/>
          <w:szCs w:val="28"/>
        </w:rPr>
      </w:pPr>
      <w:r w:rsidRPr="00D54100">
        <w:rPr>
          <w:sz w:val="28"/>
          <w:szCs w:val="28"/>
        </w:rPr>
        <w:t>Отсутствие вины, как теперь прямо указано в пункте 10 статьи 61.11, по аналогии с общими принципам гражданского права, должен доказывать субсидиарный ответчик.</w:t>
      </w:r>
    </w:p>
    <w:p w:rsidR="008F67D4" w:rsidRDefault="008F67D4" w:rsidP="008F67D4">
      <w:pPr>
        <w:ind w:firstLine="707"/>
        <w:jc w:val="both"/>
        <w:rPr>
          <w:sz w:val="28"/>
          <w:szCs w:val="28"/>
        </w:rPr>
      </w:pPr>
      <w:r w:rsidRPr="00D54100">
        <w:rPr>
          <w:sz w:val="28"/>
          <w:szCs w:val="28"/>
        </w:rPr>
        <w:t>Размер СО определяется как общий размер непогашенных требований всех кредиторов (текущих, реестровых и зареестровых) на дату принятия итогового судебного акта о привлечении к СО (абзаце первом пункта 11 статьи 61.11).</w:t>
      </w:r>
    </w:p>
    <w:p w:rsidR="00A5159F" w:rsidRPr="00D54100" w:rsidRDefault="00A5159F" w:rsidP="008F67D4">
      <w:pPr>
        <w:ind w:firstLine="707"/>
        <w:jc w:val="both"/>
        <w:rPr>
          <w:sz w:val="28"/>
          <w:szCs w:val="28"/>
        </w:rPr>
      </w:pPr>
      <w:r>
        <w:rPr>
          <w:sz w:val="28"/>
          <w:szCs w:val="28"/>
        </w:rPr>
        <w:t xml:space="preserve">За 2022 год к субсидиарной ответственности привлечены 6 КДЛ (на рассмотрении всего </w:t>
      </w:r>
      <w:r w:rsidR="00707880">
        <w:rPr>
          <w:sz w:val="28"/>
          <w:szCs w:val="28"/>
        </w:rPr>
        <w:t>19</w:t>
      </w:r>
      <w:r>
        <w:rPr>
          <w:sz w:val="28"/>
          <w:szCs w:val="28"/>
        </w:rPr>
        <w:t xml:space="preserve">, 6 отказано) на общую задолженность уполномоченного </w:t>
      </w:r>
      <w:r>
        <w:rPr>
          <w:sz w:val="28"/>
          <w:szCs w:val="28"/>
        </w:rPr>
        <w:lastRenderedPageBreak/>
        <w:t xml:space="preserve">органа </w:t>
      </w:r>
      <w:r w:rsidR="00707880">
        <w:rPr>
          <w:sz w:val="28"/>
          <w:szCs w:val="28"/>
        </w:rPr>
        <w:t>10,4</w:t>
      </w:r>
      <w:r>
        <w:rPr>
          <w:sz w:val="28"/>
          <w:szCs w:val="28"/>
        </w:rPr>
        <w:t xml:space="preserve"> млн.рублей. Поступило в бюджет за счет привлечения к субсидиарной ответственности в 2022 году 1 </w:t>
      </w:r>
      <w:r w:rsidR="00707880">
        <w:rPr>
          <w:sz w:val="28"/>
          <w:szCs w:val="28"/>
        </w:rPr>
        <w:t>474</w:t>
      </w:r>
      <w:r>
        <w:rPr>
          <w:sz w:val="28"/>
          <w:szCs w:val="28"/>
        </w:rPr>
        <w:t xml:space="preserve"> тыс.рублей, в 2021 году  - 11 044 тыс.рублей.</w:t>
      </w:r>
    </w:p>
    <w:p w:rsidR="0002512A" w:rsidRPr="00D54100" w:rsidRDefault="0002512A" w:rsidP="002F5F52">
      <w:pPr>
        <w:tabs>
          <w:tab w:val="center" w:pos="4677"/>
          <w:tab w:val="right" w:pos="9355"/>
        </w:tabs>
        <w:ind w:firstLine="709"/>
        <w:jc w:val="both"/>
        <w:rPr>
          <w:b/>
          <w:color w:val="auto"/>
          <w:sz w:val="28"/>
          <w:szCs w:val="28"/>
        </w:rPr>
      </w:pPr>
    </w:p>
    <w:p w:rsidR="002F5F52" w:rsidRPr="00D54100" w:rsidRDefault="002F5F52" w:rsidP="002F5F52">
      <w:pPr>
        <w:tabs>
          <w:tab w:val="center" w:pos="4677"/>
          <w:tab w:val="right" w:pos="9355"/>
        </w:tabs>
        <w:ind w:firstLine="709"/>
        <w:jc w:val="both"/>
        <w:rPr>
          <w:b/>
          <w:color w:val="auto"/>
          <w:sz w:val="28"/>
          <w:szCs w:val="28"/>
        </w:rPr>
      </w:pPr>
      <w:r w:rsidRPr="00D54100">
        <w:rPr>
          <w:b/>
          <w:color w:val="auto"/>
          <w:sz w:val="28"/>
          <w:szCs w:val="28"/>
        </w:rPr>
        <w:t>Слайд №</w:t>
      </w:r>
      <w:r w:rsidR="00FF4726" w:rsidRPr="00D54100">
        <w:rPr>
          <w:b/>
          <w:color w:val="auto"/>
          <w:sz w:val="28"/>
          <w:szCs w:val="28"/>
        </w:rPr>
        <w:t>1</w:t>
      </w:r>
      <w:r w:rsidR="00F12DD8">
        <w:rPr>
          <w:b/>
          <w:color w:val="auto"/>
          <w:sz w:val="28"/>
          <w:szCs w:val="28"/>
        </w:rPr>
        <w:t>3</w:t>
      </w:r>
      <w:r w:rsidRPr="00D54100">
        <w:rPr>
          <w:b/>
          <w:color w:val="auto"/>
          <w:sz w:val="28"/>
          <w:szCs w:val="28"/>
        </w:rPr>
        <w:t>.</w:t>
      </w:r>
    </w:p>
    <w:p w:rsidR="002F5F52" w:rsidRPr="00D54100" w:rsidRDefault="002F5F52" w:rsidP="002F5F52">
      <w:pPr>
        <w:tabs>
          <w:tab w:val="center" w:pos="4677"/>
          <w:tab w:val="right" w:pos="9355"/>
        </w:tabs>
        <w:ind w:firstLine="709"/>
        <w:jc w:val="both"/>
        <w:rPr>
          <w:color w:val="auto"/>
          <w:sz w:val="28"/>
          <w:szCs w:val="28"/>
        </w:rPr>
      </w:pPr>
      <w:r w:rsidRPr="00D54100">
        <w:rPr>
          <w:color w:val="auto"/>
          <w:sz w:val="28"/>
          <w:szCs w:val="28"/>
        </w:rPr>
        <w:t>Целью налогового органа</w:t>
      </w:r>
      <w:r w:rsidR="00A5159F">
        <w:rPr>
          <w:color w:val="auto"/>
          <w:sz w:val="28"/>
          <w:szCs w:val="28"/>
        </w:rPr>
        <w:t xml:space="preserve"> при сопровождении процедур банкротства</w:t>
      </w:r>
      <w:r w:rsidRPr="00D54100">
        <w:rPr>
          <w:color w:val="auto"/>
          <w:sz w:val="28"/>
          <w:szCs w:val="28"/>
        </w:rPr>
        <w:t xml:space="preserve"> являются:</w:t>
      </w:r>
    </w:p>
    <w:p w:rsidR="002F5F52" w:rsidRPr="00D54100" w:rsidRDefault="00A5159F" w:rsidP="002F5F52">
      <w:pPr>
        <w:tabs>
          <w:tab w:val="center" w:pos="4677"/>
          <w:tab w:val="right" w:pos="9355"/>
        </w:tabs>
        <w:ind w:firstLine="709"/>
        <w:jc w:val="both"/>
        <w:rPr>
          <w:color w:val="auto"/>
          <w:sz w:val="28"/>
          <w:szCs w:val="28"/>
        </w:rPr>
      </w:pPr>
      <w:r>
        <w:rPr>
          <w:color w:val="auto"/>
          <w:sz w:val="28"/>
          <w:szCs w:val="28"/>
        </w:rPr>
        <w:t xml:space="preserve">- </w:t>
      </w:r>
      <w:r w:rsidR="002F5F52" w:rsidRPr="00D54100">
        <w:rPr>
          <w:color w:val="auto"/>
          <w:sz w:val="28"/>
          <w:szCs w:val="28"/>
        </w:rPr>
        <w:t>Пресечение схем ухода от налогообложения с помощью криминального банкротства;</w:t>
      </w:r>
    </w:p>
    <w:p w:rsidR="002F5F52" w:rsidRPr="00D54100" w:rsidRDefault="002F5F52" w:rsidP="002F5F52">
      <w:pPr>
        <w:tabs>
          <w:tab w:val="center" w:pos="4677"/>
          <w:tab w:val="right" w:pos="9355"/>
        </w:tabs>
        <w:ind w:firstLine="709"/>
        <w:jc w:val="both"/>
        <w:rPr>
          <w:color w:val="auto"/>
          <w:sz w:val="28"/>
          <w:szCs w:val="28"/>
        </w:rPr>
      </w:pPr>
      <w:r w:rsidRPr="00D54100">
        <w:rPr>
          <w:color w:val="auto"/>
          <w:sz w:val="28"/>
          <w:szCs w:val="28"/>
        </w:rPr>
        <w:t>- Изменение модели поведения налогоплательщика</w:t>
      </w:r>
      <w:r w:rsidR="00F33E7B">
        <w:rPr>
          <w:color w:val="auto"/>
          <w:sz w:val="28"/>
          <w:szCs w:val="28"/>
        </w:rPr>
        <w:t xml:space="preserve">, </w:t>
      </w:r>
      <w:r w:rsidR="00F33E7B" w:rsidRPr="00F33E7B">
        <w:rPr>
          <w:color w:val="auto"/>
          <w:sz w:val="28"/>
          <w:szCs w:val="28"/>
        </w:rPr>
        <w:t>построение доверительных отношений с налогоплательщиком</w:t>
      </w:r>
      <w:r w:rsidRPr="00D54100">
        <w:rPr>
          <w:color w:val="auto"/>
          <w:sz w:val="28"/>
          <w:szCs w:val="28"/>
        </w:rPr>
        <w:t>;</w:t>
      </w:r>
    </w:p>
    <w:p w:rsidR="002F5F52" w:rsidRDefault="002F5F52" w:rsidP="002F5F52">
      <w:pPr>
        <w:tabs>
          <w:tab w:val="center" w:pos="4677"/>
          <w:tab w:val="right" w:pos="9355"/>
        </w:tabs>
        <w:ind w:firstLine="709"/>
        <w:jc w:val="both"/>
        <w:rPr>
          <w:color w:val="auto"/>
          <w:sz w:val="28"/>
          <w:szCs w:val="28"/>
        </w:rPr>
      </w:pPr>
      <w:r w:rsidRPr="00D54100">
        <w:rPr>
          <w:color w:val="auto"/>
          <w:sz w:val="28"/>
          <w:szCs w:val="28"/>
        </w:rPr>
        <w:t>- Привлечение к ответственности действительно виновного лица</w:t>
      </w:r>
      <w:r w:rsidR="007F72DA">
        <w:rPr>
          <w:color w:val="auto"/>
          <w:sz w:val="28"/>
          <w:szCs w:val="28"/>
        </w:rPr>
        <w:t>;</w:t>
      </w:r>
    </w:p>
    <w:p w:rsidR="005577B6" w:rsidRPr="007F72DA" w:rsidRDefault="007F72DA" w:rsidP="007F72DA">
      <w:pPr>
        <w:tabs>
          <w:tab w:val="center" w:pos="4677"/>
          <w:tab w:val="right" w:pos="9355"/>
        </w:tabs>
        <w:ind w:firstLine="709"/>
        <w:jc w:val="both"/>
        <w:rPr>
          <w:color w:val="auto"/>
          <w:sz w:val="28"/>
          <w:szCs w:val="28"/>
        </w:rPr>
      </w:pPr>
      <w:r>
        <w:rPr>
          <w:color w:val="auto"/>
          <w:sz w:val="28"/>
          <w:szCs w:val="28"/>
        </w:rPr>
        <w:t xml:space="preserve">- </w:t>
      </w:r>
      <w:r w:rsidR="006F22C5" w:rsidRPr="007F72DA">
        <w:rPr>
          <w:color w:val="auto"/>
          <w:sz w:val="28"/>
          <w:szCs w:val="28"/>
        </w:rPr>
        <w:t>Обеспечение поступлений денежных средств в бюджеты всех уровней</w:t>
      </w:r>
      <w:r>
        <w:rPr>
          <w:color w:val="auto"/>
          <w:sz w:val="28"/>
          <w:szCs w:val="28"/>
        </w:rPr>
        <w:t>.</w:t>
      </w:r>
    </w:p>
    <w:p w:rsidR="007F72DA" w:rsidRPr="00D54100" w:rsidRDefault="007F72DA" w:rsidP="002F5F52">
      <w:pPr>
        <w:tabs>
          <w:tab w:val="center" w:pos="4677"/>
          <w:tab w:val="right" w:pos="9355"/>
        </w:tabs>
        <w:ind w:firstLine="709"/>
        <w:jc w:val="both"/>
        <w:rPr>
          <w:color w:val="auto"/>
          <w:sz w:val="28"/>
          <w:szCs w:val="28"/>
        </w:rPr>
      </w:pPr>
    </w:p>
    <w:p w:rsidR="002F5F52" w:rsidRPr="00D54100" w:rsidRDefault="002F5F52" w:rsidP="002F5F52">
      <w:pPr>
        <w:tabs>
          <w:tab w:val="center" w:pos="4677"/>
          <w:tab w:val="right" w:pos="9355"/>
        </w:tabs>
        <w:ind w:firstLine="709"/>
        <w:jc w:val="both"/>
        <w:rPr>
          <w:color w:val="auto"/>
          <w:sz w:val="28"/>
          <w:szCs w:val="28"/>
        </w:rPr>
      </w:pPr>
    </w:p>
    <w:p w:rsidR="002F5F52" w:rsidRPr="00D54100" w:rsidRDefault="002F5F52" w:rsidP="002F5F52">
      <w:pPr>
        <w:tabs>
          <w:tab w:val="center" w:pos="4677"/>
          <w:tab w:val="right" w:pos="9355"/>
        </w:tabs>
        <w:ind w:firstLine="709"/>
        <w:jc w:val="both"/>
        <w:rPr>
          <w:color w:val="auto"/>
          <w:sz w:val="28"/>
          <w:szCs w:val="28"/>
        </w:rPr>
      </w:pPr>
      <w:r w:rsidRPr="00D54100">
        <w:rPr>
          <w:color w:val="auto"/>
          <w:sz w:val="28"/>
          <w:szCs w:val="28"/>
        </w:rPr>
        <w:t>Спасибо за внимание!!!</w:t>
      </w:r>
    </w:p>
    <w:p w:rsidR="00F62C64" w:rsidRDefault="00F62C64" w:rsidP="0098415E">
      <w:pPr>
        <w:ind w:firstLine="567"/>
        <w:jc w:val="both"/>
        <w:rPr>
          <w:sz w:val="28"/>
          <w:szCs w:val="28"/>
        </w:rPr>
      </w:pPr>
    </w:p>
    <w:bookmarkEnd w:id="0"/>
    <w:p w:rsidR="00994F79" w:rsidRDefault="00994F79" w:rsidP="00A0529E">
      <w:pPr>
        <w:jc w:val="both"/>
        <w:rPr>
          <w:sz w:val="28"/>
          <w:szCs w:val="28"/>
        </w:rPr>
      </w:pPr>
    </w:p>
    <w:sectPr w:rsidR="00994F79" w:rsidSect="00DD07D2">
      <w:footerReference w:type="default" r:id="rId8"/>
      <w:pgSz w:w="11906" w:h="16838"/>
      <w:pgMar w:top="567" w:right="567" w:bottom="3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5E3" w:rsidRDefault="004715E3" w:rsidP="007A628D">
      <w:r>
        <w:separator/>
      </w:r>
    </w:p>
  </w:endnote>
  <w:endnote w:type="continuationSeparator" w:id="0">
    <w:p w:rsidR="004715E3" w:rsidRDefault="004715E3" w:rsidP="007A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628098"/>
      <w:docPartObj>
        <w:docPartGallery w:val="Page Numbers (Bottom of Page)"/>
        <w:docPartUnique/>
      </w:docPartObj>
    </w:sdtPr>
    <w:sdtEndPr/>
    <w:sdtContent>
      <w:p w:rsidR="007A628D" w:rsidRDefault="007A628D">
        <w:pPr>
          <w:pStyle w:val="a7"/>
          <w:jc w:val="right"/>
        </w:pPr>
        <w:r>
          <w:fldChar w:fldCharType="begin"/>
        </w:r>
        <w:r>
          <w:instrText>PAGE   \* MERGEFORMAT</w:instrText>
        </w:r>
        <w:r>
          <w:fldChar w:fldCharType="separate"/>
        </w:r>
        <w:r w:rsidR="00551FB2">
          <w:rPr>
            <w:noProof/>
          </w:rPr>
          <w:t>1</w:t>
        </w:r>
        <w:r>
          <w:fldChar w:fldCharType="end"/>
        </w:r>
      </w:p>
    </w:sdtContent>
  </w:sdt>
  <w:p w:rsidR="007A628D" w:rsidRDefault="007A628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5E3" w:rsidRDefault="004715E3" w:rsidP="007A628D">
      <w:r>
        <w:separator/>
      </w:r>
    </w:p>
  </w:footnote>
  <w:footnote w:type="continuationSeparator" w:id="0">
    <w:p w:rsidR="004715E3" w:rsidRDefault="004715E3" w:rsidP="007A62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224743E8"/>
    <w:multiLevelType w:val="hybridMultilevel"/>
    <w:tmpl w:val="B19072BE"/>
    <w:lvl w:ilvl="0" w:tplc="6FDCCFC2">
      <w:start w:val="1"/>
      <w:numFmt w:val="bullet"/>
      <w:lvlText w:val=""/>
      <w:lvlJc w:val="left"/>
      <w:pPr>
        <w:tabs>
          <w:tab w:val="num" w:pos="720"/>
        </w:tabs>
        <w:ind w:left="720" w:hanging="360"/>
      </w:pPr>
      <w:rPr>
        <w:rFonts w:ascii="Wingdings" w:hAnsi="Wingdings" w:hint="default"/>
      </w:rPr>
    </w:lvl>
    <w:lvl w:ilvl="1" w:tplc="FF445BDC" w:tentative="1">
      <w:start w:val="1"/>
      <w:numFmt w:val="bullet"/>
      <w:lvlText w:val=""/>
      <w:lvlJc w:val="left"/>
      <w:pPr>
        <w:tabs>
          <w:tab w:val="num" w:pos="1440"/>
        </w:tabs>
        <w:ind w:left="1440" w:hanging="360"/>
      </w:pPr>
      <w:rPr>
        <w:rFonts w:ascii="Wingdings" w:hAnsi="Wingdings" w:hint="default"/>
      </w:rPr>
    </w:lvl>
    <w:lvl w:ilvl="2" w:tplc="8AE05B3E" w:tentative="1">
      <w:start w:val="1"/>
      <w:numFmt w:val="bullet"/>
      <w:lvlText w:val=""/>
      <w:lvlJc w:val="left"/>
      <w:pPr>
        <w:tabs>
          <w:tab w:val="num" w:pos="2160"/>
        </w:tabs>
        <w:ind w:left="2160" w:hanging="360"/>
      </w:pPr>
      <w:rPr>
        <w:rFonts w:ascii="Wingdings" w:hAnsi="Wingdings" w:hint="default"/>
      </w:rPr>
    </w:lvl>
    <w:lvl w:ilvl="3" w:tplc="C9F2DD88">
      <w:start w:val="1"/>
      <w:numFmt w:val="bullet"/>
      <w:lvlText w:val=""/>
      <w:lvlJc w:val="left"/>
      <w:pPr>
        <w:tabs>
          <w:tab w:val="num" w:pos="2880"/>
        </w:tabs>
        <w:ind w:left="2880" w:hanging="360"/>
      </w:pPr>
      <w:rPr>
        <w:rFonts w:ascii="Wingdings" w:hAnsi="Wingdings" w:hint="default"/>
      </w:rPr>
    </w:lvl>
    <w:lvl w:ilvl="4" w:tplc="27FA0142" w:tentative="1">
      <w:start w:val="1"/>
      <w:numFmt w:val="bullet"/>
      <w:lvlText w:val=""/>
      <w:lvlJc w:val="left"/>
      <w:pPr>
        <w:tabs>
          <w:tab w:val="num" w:pos="3600"/>
        </w:tabs>
        <w:ind w:left="3600" w:hanging="360"/>
      </w:pPr>
      <w:rPr>
        <w:rFonts w:ascii="Wingdings" w:hAnsi="Wingdings" w:hint="default"/>
      </w:rPr>
    </w:lvl>
    <w:lvl w:ilvl="5" w:tplc="793C54DC" w:tentative="1">
      <w:start w:val="1"/>
      <w:numFmt w:val="bullet"/>
      <w:lvlText w:val=""/>
      <w:lvlJc w:val="left"/>
      <w:pPr>
        <w:tabs>
          <w:tab w:val="num" w:pos="4320"/>
        </w:tabs>
        <w:ind w:left="4320" w:hanging="360"/>
      </w:pPr>
      <w:rPr>
        <w:rFonts w:ascii="Wingdings" w:hAnsi="Wingdings" w:hint="default"/>
      </w:rPr>
    </w:lvl>
    <w:lvl w:ilvl="6" w:tplc="08447860" w:tentative="1">
      <w:start w:val="1"/>
      <w:numFmt w:val="bullet"/>
      <w:lvlText w:val=""/>
      <w:lvlJc w:val="left"/>
      <w:pPr>
        <w:tabs>
          <w:tab w:val="num" w:pos="5040"/>
        </w:tabs>
        <w:ind w:left="5040" w:hanging="360"/>
      </w:pPr>
      <w:rPr>
        <w:rFonts w:ascii="Wingdings" w:hAnsi="Wingdings" w:hint="default"/>
      </w:rPr>
    </w:lvl>
    <w:lvl w:ilvl="7" w:tplc="77324680" w:tentative="1">
      <w:start w:val="1"/>
      <w:numFmt w:val="bullet"/>
      <w:lvlText w:val=""/>
      <w:lvlJc w:val="left"/>
      <w:pPr>
        <w:tabs>
          <w:tab w:val="num" w:pos="5760"/>
        </w:tabs>
        <w:ind w:left="5760" w:hanging="360"/>
      </w:pPr>
      <w:rPr>
        <w:rFonts w:ascii="Wingdings" w:hAnsi="Wingdings" w:hint="default"/>
      </w:rPr>
    </w:lvl>
    <w:lvl w:ilvl="8" w:tplc="04D01A4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8B6"/>
    <w:rsid w:val="0002512A"/>
    <w:rsid w:val="000549D5"/>
    <w:rsid w:val="00061DDF"/>
    <w:rsid w:val="00065BD1"/>
    <w:rsid w:val="000738B5"/>
    <w:rsid w:val="000B77F2"/>
    <w:rsid w:val="000C4AFB"/>
    <w:rsid w:val="000D4726"/>
    <w:rsid w:val="000E2D6D"/>
    <w:rsid w:val="000E37A6"/>
    <w:rsid w:val="000E7B8D"/>
    <w:rsid w:val="001144BD"/>
    <w:rsid w:val="001531F1"/>
    <w:rsid w:val="002248B6"/>
    <w:rsid w:val="00241185"/>
    <w:rsid w:val="00242EDE"/>
    <w:rsid w:val="002444CF"/>
    <w:rsid w:val="00245689"/>
    <w:rsid w:val="00271EF8"/>
    <w:rsid w:val="002778E4"/>
    <w:rsid w:val="002A74DA"/>
    <w:rsid w:val="002D7E8D"/>
    <w:rsid w:val="002F5F52"/>
    <w:rsid w:val="00362A90"/>
    <w:rsid w:val="003A3444"/>
    <w:rsid w:val="00420918"/>
    <w:rsid w:val="00432473"/>
    <w:rsid w:val="004715E3"/>
    <w:rsid w:val="0049351E"/>
    <w:rsid w:val="004A6593"/>
    <w:rsid w:val="004B109D"/>
    <w:rsid w:val="004F0224"/>
    <w:rsid w:val="00551FB2"/>
    <w:rsid w:val="005577B6"/>
    <w:rsid w:val="00596F7B"/>
    <w:rsid w:val="005A3C21"/>
    <w:rsid w:val="005D7C14"/>
    <w:rsid w:val="005E2A37"/>
    <w:rsid w:val="005E6BE6"/>
    <w:rsid w:val="0060001A"/>
    <w:rsid w:val="006200B3"/>
    <w:rsid w:val="006302D6"/>
    <w:rsid w:val="00636E9A"/>
    <w:rsid w:val="006735CC"/>
    <w:rsid w:val="00673BD2"/>
    <w:rsid w:val="006B1CF6"/>
    <w:rsid w:val="006C1D8B"/>
    <w:rsid w:val="006F22C5"/>
    <w:rsid w:val="006F452A"/>
    <w:rsid w:val="00700B4F"/>
    <w:rsid w:val="00707880"/>
    <w:rsid w:val="007530EB"/>
    <w:rsid w:val="00781685"/>
    <w:rsid w:val="007A628D"/>
    <w:rsid w:val="007D121C"/>
    <w:rsid w:val="007E3C73"/>
    <w:rsid w:val="007F72DA"/>
    <w:rsid w:val="00803813"/>
    <w:rsid w:val="00803BDA"/>
    <w:rsid w:val="00807436"/>
    <w:rsid w:val="00823621"/>
    <w:rsid w:val="00851EE4"/>
    <w:rsid w:val="00872446"/>
    <w:rsid w:val="008E294B"/>
    <w:rsid w:val="008F67D4"/>
    <w:rsid w:val="0097639C"/>
    <w:rsid w:val="0098415E"/>
    <w:rsid w:val="00994F79"/>
    <w:rsid w:val="009B40D6"/>
    <w:rsid w:val="009B422F"/>
    <w:rsid w:val="009D359A"/>
    <w:rsid w:val="00A0529E"/>
    <w:rsid w:val="00A5159F"/>
    <w:rsid w:val="00A75AD0"/>
    <w:rsid w:val="00A87ACF"/>
    <w:rsid w:val="00AA633C"/>
    <w:rsid w:val="00AB4288"/>
    <w:rsid w:val="00AC2F7A"/>
    <w:rsid w:val="00AE41E7"/>
    <w:rsid w:val="00AF6627"/>
    <w:rsid w:val="00B95016"/>
    <w:rsid w:val="00C86439"/>
    <w:rsid w:val="00C97E74"/>
    <w:rsid w:val="00CB5D65"/>
    <w:rsid w:val="00D3544B"/>
    <w:rsid w:val="00D537DE"/>
    <w:rsid w:val="00D54100"/>
    <w:rsid w:val="00D62B79"/>
    <w:rsid w:val="00DA2074"/>
    <w:rsid w:val="00DA564A"/>
    <w:rsid w:val="00DD07D2"/>
    <w:rsid w:val="00E6562C"/>
    <w:rsid w:val="00E67457"/>
    <w:rsid w:val="00EC1B72"/>
    <w:rsid w:val="00EE54D8"/>
    <w:rsid w:val="00F035A1"/>
    <w:rsid w:val="00F12DD8"/>
    <w:rsid w:val="00F33E7B"/>
    <w:rsid w:val="00F35864"/>
    <w:rsid w:val="00F3618B"/>
    <w:rsid w:val="00F43640"/>
    <w:rsid w:val="00F62C64"/>
    <w:rsid w:val="00FA61F9"/>
    <w:rsid w:val="00FB2EF0"/>
    <w:rsid w:val="00FE164F"/>
    <w:rsid w:val="00FE4EBA"/>
    <w:rsid w:val="00FF4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8B6"/>
    <w:pPr>
      <w:spacing w:after="0" w:line="240" w:lineRule="auto"/>
    </w:pPr>
    <w:rPr>
      <w:rFonts w:ascii="Times New Roman" w:eastAsia="Times New Roman" w:hAnsi="Times New Roman" w:cs="Times New Roman"/>
      <w:color w:val="0D0D0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3">
    <w:name w:val="Font Style33"/>
    <w:basedOn w:val="a0"/>
    <w:uiPriority w:val="99"/>
    <w:rsid w:val="006735CC"/>
    <w:rPr>
      <w:rFonts w:ascii="Times New Roman" w:hAnsi="Times New Roman" w:cs="Times New Roman"/>
      <w:spacing w:val="10"/>
      <w:sz w:val="24"/>
      <w:szCs w:val="24"/>
    </w:rPr>
  </w:style>
  <w:style w:type="paragraph" w:styleId="a3">
    <w:name w:val="Balloon Text"/>
    <w:basedOn w:val="a"/>
    <w:link w:val="a4"/>
    <w:uiPriority w:val="99"/>
    <w:semiHidden/>
    <w:unhideWhenUsed/>
    <w:rsid w:val="0049351E"/>
    <w:rPr>
      <w:rFonts w:ascii="Tahoma" w:hAnsi="Tahoma" w:cs="Tahoma"/>
      <w:sz w:val="16"/>
      <w:szCs w:val="16"/>
    </w:rPr>
  </w:style>
  <w:style w:type="character" w:customStyle="1" w:styleId="a4">
    <w:name w:val="Текст выноски Знак"/>
    <w:basedOn w:val="a0"/>
    <w:link w:val="a3"/>
    <w:uiPriority w:val="99"/>
    <w:semiHidden/>
    <w:rsid w:val="0049351E"/>
    <w:rPr>
      <w:rFonts w:ascii="Tahoma" w:eastAsia="Times New Roman" w:hAnsi="Tahoma" w:cs="Tahoma"/>
      <w:color w:val="0D0D0D"/>
      <w:sz w:val="16"/>
      <w:szCs w:val="16"/>
      <w:lang w:eastAsia="ru-RU"/>
    </w:rPr>
  </w:style>
  <w:style w:type="paragraph" w:styleId="a5">
    <w:name w:val="header"/>
    <w:basedOn w:val="a"/>
    <w:link w:val="a6"/>
    <w:uiPriority w:val="99"/>
    <w:unhideWhenUsed/>
    <w:rsid w:val="007A628D"/>
    <w:pPr>
      <w:tabs>
        <w:tab w:val="center" w:pos="4677"/>
        <w:tab w:val="right" w:pos="9355"/>
      </w:tabs>
    </w:pPr>
  </w:style>
  <w:style w:type="character" w:customStyle="1" w:styleId="a6">
    <w:name w:val="Верхний колонтитул Знак"/>
    <w:basedOn w:val="a0"/>
    <w:link w:val="a5"/>
    <w:uiPriority w:val="99"/>
    <w:rsid w:val="007A628D"/>
    <w:rPr>
      <w:rFonts w:ascii="Times New Roman" w:eastAsia="Times New Roman" w:hAnsi="Times New Roman" w:cs="Times New Roman"/>
      <w:color w:val="0D0D0D"/>
      <w:sz w:val="26"/>
      <w:szCs w:val="26"/>
      <w:lang w:eastAsia="ru-RU"/>
    </w:rPr>
  </w:style>
  <w:style w:type="paragraph" w:styleId="a7">
    <w:name w:val="footer"/>
    <w:basedOn w:val="a"/>
    <w:link w:val="a8"/>
    <w:uiPriority w:val="99"/>
    <w:unhideWhenUsed/>
    <w:rsid w:val="007A628D"/>
    <w:pPr>
      <w:tabs>
        <w:tab w:val="center" w:pos="4677"/>
        <w:tab w:val="right" w:pos="9355"/>
      </w:tabs>
    </w:pPr>
  </w:style>
  <w:style w:type="character" w:customStyle="1" w:styleId="a8">
    <w:name w:val="Нижний колонтитул Знак"/>
    <w:basedOn w:val="a0"/>
    <w:link w:val="a7"/>
    <w:uiPriority w:val="99"/>
    <w:rsid w:val="007A628D"/>
    <w:rPr>
      <w:rFonts w:ascii="Times New Roman" w:eastAsia="Times New Roman" w:hAnsi="Times New Roman" w:cs="Times New Roman"/>
      <w:color w:val="0D0D0D"/>
      <w:sz w:val="26"/>
      <w:szCs w:val="26"/>
      <w:lang w:eastAsia="ru-RU"/>
    </w:rPr>
  </w:style>
  <w:style w:type="paragraph" w:styleId="a9">
    <w:name w:val="List Paragraph"/>
    <w:basedOn w:val="a"/>
    <w:uiPriority w:val="34"/>
    <w:qFormat/>
    <w:rsid w:val="00803813"/>
    <w:pPr>
      <w:ind w:left="720"/>
      <w:contextualSpacing/>
    </w:pPr>
  </w:style>
  <w:style w:type="paragraph" w:styleId="2">
    <w:name w:val="Body Text 2"/>
    <w:basedOn w:val="a"/>
    <w:link w:val="20"/>
    <w:rsid w:val="007530EB"/>
    <w:pPr>
      <w:jc w:val="both"/>
    </w:pPr>
    <w:rPr>
      <w:color w:val="auto"/>
      <w:sz w:val="24"/>
      <w:szCs w:val="24"/>
    </w:rPr>
  </w:style>
  <w:style w:type="character" w:customStyle="1" w:styleId="20">
    <w:name w:val="Основной текст 2 Знак"/>
    <w:basedOn w:val="a0"/>
    <w:link w:val="2"/>
    <w:rsid w:val="007530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8B6"/>
    <w:pPr>
      <w:spacing w:after="0" w:line="240" w:lineRule="auto"/>
    </w:pPr>
    <w:rPr>
      <w:rFonts w:ascii="Times New Roman" w:eastAsia="Times New Roman" w:hAnsi="Times New Roman" w:cs="Times New Roman"/>
      <w:color w:val="0D0D0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3">
    <w:name w:val="Font Style33"/>
    <w:basedOn w:val="a0"/>
    <w:uiPriority w:val="99"/>
    <w:rsid w:val="006735CC"/>
    <w:rPr>
      <w:rFonts w:ascii="Times New Roman" w:hAnsi="Times New Roman" w:cs="Times New Roman"/>
      <w:spacing w:val="10"/>
      <w:sz w:val="24"/>
      <w:szCs w:val="24"/>
    </w:rPr>
  </w:style>
  <w:style w:type="paragraph" w:styleId="a3">
    <w:name w:val="Balloon Text"/>
    <w:basedOn w:val="a"/>
    <w:link w:val="a4"/>
    <w:uiPriority w:val="99"/>
    <w:semiHidden/>
    <w:unhideWhenUsed/>
    <w:rsid w:val="0049351E"/>
    <w:rPr>
      <w:rFonts w:ascii="Tahoma" w:hAnsi="Tahoma" w:cs="Tahoma"/>
      <w:sz w:val="16"/>
      <w:szCs w:val="16"/>
    </w:rPr>
  </w:style>
  <w:style w:type="character" w:customStyle="1" w:styleId="a4">
    <w:name w:val="Текст выноски Знак"/>
    <w:basedOn w:val="a0"/>
    <w:link w:val="a3"/>
    <w:uiPriority w:val="99"/>
    <w:semiHidden/>
    <w:rsid w:val="0049351E"/>
    <w:rPr>
      <w:rFonts w:ascii="Tahoma" w:eastAsia="Times New Roman" w:hAnsi="Tahoma" w:cs="Tahoma"/>
      <w:color w:val="0D0D0D"/>
      <w:sz w:val="16"/>
      <w:szCs w:val="16"/>
      <w:lang w:eastAsia="ru-RU"/>
    </w:rPr>
  </w:style>
  <w:style w:type="paragraph" w:styleId="a5">
    <w:name w:val="header"/>
    <w:basedOn w:val="a"/>
    <w:link w:val="a6"/>
    <w:uiPriority w:val="99"/>
    <w:unhideWhenUsed/>
    <w:rsid w:val="007A628D"/>
    <w:pPr>
      <w:tabs>
        <w:tab w:val="center" w:pos="4677"/>
        <w:tab w:val="right" w:pos="9355"/>
      </w:tabs>
    </w:pPr>
  </w:style>
  <w:style w:type="character" w:customStyle="1" w:styleId="a6">
    <w:name w:val="Верхний колонтитул Знак"/>
    <w:basedOn w:val="a0"/>
    <w:link w:val="a5"/>
    <w:uiPriority w:val="99"/>
    <w:rsid w:val="007A628D"/>
    <w:rPr>
      <w:rFonts w:ascii="Times New Roman" w:eastAsia="Times New Roman" w:hAnsi="Times New Roman" w:cs="Times New Roman"/>
      <w:color w:val="0D0D0D"/>
      <w:sz w:val="26"/>
      <w:szCs w:val="26"/>
      <w:lang w:eastAsia="ru-RU"/>
    </w:rPr>
  </w:style>
  <w:style w:type="paragraph" w:styleId="a7">
    <w:name w:val="footer"/>
    <w:basedOn w:val="a"/>
    <w:link w:val="a8"/>
    <w:uiPriority w:val="99"/>
    <w:unhideWhenUsed/>
    <w:rsid w:val="007A628D"/>
    <w:pPr>
      <w:tabs>
        <w:tab w:val="center" w:pos="4677"/>
        <w:tab w:val="right" w:pos="9355"/>
      </w:tabs>
    </w:pPr>
  </w:style>
  <w:style w:type="character" w:customStyle="1" w:styleId="a8">
    <w:name w:val="Нижний колонтитул Знак"/>
    <w:basedOn w:val="a0"/>
    <w:link w:val="a7"/>
    <w:uiPriority w:val="99"/>
    <w:rsid w:val="007A628D"/>
    <w:rPr>
      <w:rFonts w:ascii="Times New Roman" w:eastAsia="Times New Roman" w:hAnsi="Times New Roman" w:cs="Times New Roman"/>
      <w:color w:val="0D0D0D"/>
      <w:sz w:val="26"/>
      <w:szCs w:val="26"/>
      <w:lang w:eastAsia="ru-RU"/>
    </w:rPr>
  </w:style>
  <w:style w:type="paragraph" w:styleId="a9">
    <w:name w:val="List Paragraph"/>
    <w:basedOn w:val="a"/>
    <w:uiPriority w:val="34"/>
    <w:qFormat/>
    <w:rsid w:val="00803813"/>
    <w:pPr>
      <w:ind w:left="720"/>
      <w:contextualSpacing/>
    </w:pPr>
  </w:style>
  <w:style w:type="paragraph" w:styleId="2">
    <w:name w:val="Body Text 2"/>
    <w:basedOn w:val="a"/>
    <w:link w:val="20"/>
    <w:rsid w:val="007530EB"/>
    <w:pPr>
      <w:jc w:val="both"/>
    </w:pPr>
    <w:rPr>
      <w:color w:val="auto"/>
      <w:sz w:val="24"/>
      <w:szCs w:val="24"/>
    </w:rPr>
  </w:style>
  <w:style w:type="character" w:customStyle="1" w:styleId="20">
    <w:name w:val="Основной текст 2 Знак"/>
    <w:basedOn w:val="a0"/>
    <w:link w:val="2"/>
    <w:rsid w:val="007530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590415">
      <w:bodyDiv w:val="1"/>
      <w:marLeft w:val="0"/>
      <w:marRight w:val="0"/>
      <w:marTop w:val="0"/>
      <w:marBottom w:val="0"/>
      <w:divBdr>
        <w:top w:val="none" w:sz="0" w:space="0" w:color="auto"/>
        <w:left w:val="none" w:sz="0" w:space="0" w:color="auto"/>
        <w:bottom w:val="none" w:sz="0" w:space="0" w:color="auto"/>
        <w:right w:val="none" w:sz="0" w:space="0" w:color="auto"/>
      </w:divBdr>
    </w:div>
    <w:div w:id="1223103853">
      <w:bodyDiv w:val="1"/>
      <w:marLeft w:val="0"/>
      <w:marRight w:val="0"/>
      <w:marTop w:val="0"/>
      <w:marBottom w:val="0"/>
      <w:divBdr>
        <w:top w:val="none" w:sz="0" w:space="0" w:color="auto"/>
        <w:left w:val="none" w:sz="0" w:space="0" w:color="auto"/>
        <w:bottom w:val="none" w:sz="0" w:space="0" w:color="auto"/>
        <w:right w:val="none" w:sz="0" w:space="0" w:color="auto"/>
      </w:divBdr>
    </w:div>
    <w:div w:id="1341548146">
      <w:bodyDiv w:val="1"/>
      <w:marLeft w:val="0"/>
      <w:marRight w:val="0"/>
      <w:marTop w:val="0"/>
      <w:marBottom w:val="0"/>
      <w:divBdr>
        <w:top w:val="none" w:sz="0" w:space="0" w:color="auto"/>
        <w:left w:val="none" w:sz="0" w:space="0" w:color="auto"/>
        <w:bottom w:val="none" w:sz="0" w:space="0" w:color="auto"/>
        <w:right w:val="none" w:sz="0" w:space="0" w:color="auto"/>
      </w:divBdr>
    </w:div>
    <w:div w:id="1416050846">
      <w:bodyDiv w:val="1"/>
      <w:marLeft w:val="0"/>
      <w:marRight w:val="0"/>
      <w:marTop w:val="0"/>
      <w:marBottom w:val="0"/>
      <w:divBdr>
        <w:top w:val="none" w:sz="0" w:space="0" w:color="auto"/>
        <w:left w:val="none" w:sz="0" w:space="0" w:color="auto"/>
        <w:bottom w:val="none" w:sz="0" w:space="0" w:color="auto"/>
        <w:right w:val="none" w:sz="0" w:space="0" w:color="auto"/>
      </w:divBdr>
    </w:div>
    <w:div w:id="1527403610">
      <w:bodyDiv w:val="1"/>
      <w:marLeft w:val="0"/>
      <w:marRight w:val="0"/>
      <w:marTop w:val="0"/>
      <w:marBottom w:val="0"/>
      <w:divBdr>
        <w:top w:val="none" w:sz="0" w:space="0" w:color="auto"/>
        <w:left w:val="none" w:sz="0" w:space="0" w:color="auto"/>
        <w:bottom w:val="none" w:sz="0" w:space="0" w:color="auto"/>
        <w:right w:val="none" w:sz="0" w:space="0" w:color="auto"/>
      </w:divBdr>
      <w:divsChild>
        <w:div w:id="558134649">
          <w:marLeft w:val="475"/>
          <w:marRight w:val="0"/>
          <w:marTop w:val="205"/>
          <w:marBottom w:val="0"/>
          <w:divBdr>
            <w:top w:val="none" w:sz="0" w:space="0" w:color="auto"/>
            <w:left w:val="none" w:sz="0" w:space="0" w:color="auto"/>
            <w:bottom w:val="none" w:sz="0" w:space="0" w:color="auto"/>
            <w:right w:val="none" w:sz="0" w:space="0" w:color="auto"/>
          </w:divBdr>
        </w:div>
      </w:divsChild>
    </w:div>
    <w:div w:id="183317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540</TotalTime>
  <Pages>7</Pages>
  <Words>2361</Words>
  <Characters>13458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 Александр Валерьевич</dc:creator>
  <cp:lastModifiedBy>iNternet_kab_209</cp:lastModifiedBy>
  <cp:revision>14</cp:revision>
  <cp:lastPrinted>2022-08-03T13:02:00Z</cp:lastPrinted>
  <dcterms:created xsi:type="dcterms:W3CDTF">2021-09-01T11:38:00Z</dcterms:created>
  <dcterms:modified xsi:type="dcterms:W3CDTF">2022-09-02T13:38:00Z</dcterms:modified>
</cp:coreProperties>
</file>