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B6" w:rsidRDefault="002248B6" w:rsidP="002248B6">
      <w:pPr>
        <w:ind w:firstLine="567"/>
        <w:jc w:val="both"/>
        <w:rPr>
          <w:b/>
          <w:sz w:val="28"/>
          <w:szCs w:val="28"/>
        </w:rPr>
      </w:pPr>
      <w:r w:rsidRPr="00542E1F">
        <w:rPr>
          <w:b/>
          <w:sz w:val="28"/>
          <w:szCs w:val="28"/>
        </w:rPr>
        <w:t>Банкротство</w:t>
      </w:r>
      <w:r>
        <w:rPr>
          <w:b/>
          <w:sz w:val="28"/>
          <w:szCs w:val="28"/>
        </w:rPr>
        <w:t>.</w:t>
      </w:r>
    </w:p>
    <w:p w:rsidR="002248B6" w:rsidRDefault="002248B6" w:rsidP="002248B6">
      <w:pPr>
        <w:ind w:firstLine="567"/>
        <w:jc w:val="both"/>
        <w:rPr>
          <w:b/>
          <w:sz w:val="28"/>
          <w:szCs w:val="28"/>
        </w:rPr>
      </w:pPr>
    </w:p>
    <w:p w:rsidR="002248B6" w:rsidRDefault="002248B6" w:rsidP="002248B6">
      <w:pPr>
        <w:ind w:firstLine="567"/>
        <w:jc w:val="both"/>
        <w:rPr>
          <w:sz w:val="28"/>
          <w:szCs w:val="28"/>
        </w:rPr>
      </w:pPr>
      <w:r w:rsidRPr="00542E1F">
        <w:rPr>
          <w:sz w:val="28"/>
          <w:szCs w:val="28"/>
        </w:rPr>
        <w:t xml:space="preserve">Процедура банкротства является одним из инструментов урегулирования задолженности. </w:t>
      </w:r>
      <w:r>
        <w:rPr>
          <w:sz w:val="28"/>
          <w:szCs w:val="28"/>
        </w:rPr>
        <w:t>Для ФНС России это также инструмент обеспечения поступления обязательных платежей в бюджет.</w:t>
      </w:r>
    </w:p>
    <w:p w:rsidR="000E37A6" w:rsidRPr="000C4AFB" w:rsidRDefault="000C4AFB" w:rsidP="002248B6">
      <w:pPr>
        <w:ind w:firstLine="567"/>
        <w:jc w:val="both"/>
        <w:rPr>
          <w:b/>
          <w:sz w:val="28"/>
          <w:szCs w:val="28"/>
        </w:rPr>
      </w:pPr>
      <w:r w:rsidRPr="000C4AFB">
        <w:rPr>
          <w:b/>
          <w:sz w:val="28"/>
          <w:szCs w:val="28"/>
        </w:rPr>
        <w:t>Слайд №</w:t>
      </w:r>
      <w:r w:rsidR="000B77F2">
        <w:rPr>
          <w:b/>
          <w:sz w:val="28"/>
          <w:szCs w:val="28"/>
        </w:rPr>
        <w:t>2</w:t>
      </w:r>
    </w:p>
    <w:p w:rsidR="006B1CF6" w:rsidRDefault="002444CF" w:rsidP="00EC1B72">
      <w:pPr>
        <w:ind w:firstLine="567"/>
        <w:jc w:val="both"/>
        <w:rPr>
          <w:sz w:val="28"/>
          <w:szCs w:val="28"/>
        </w:rPr>
      </w:pPr>
      <w:r w:rsidRPr="002444CF">
        <w:rPr>
          <w:sz w:val="28"/>
          <w:szCs w:val="28"/>
        </w:rPr>
        <w:t xml:space="preserve">В </w:t>
      </w:r>
      <w:r w:rsidR="00F3618B">
        <w:rPr>
          <w:sz w:val="28"/>
          <w:szCs w:val="28"/>
        </w:rPr>
        <w:t>202</w:t>
      </w:r>
      <w:r w:rsidR="00AF6627">
        <w:rPr>
          <w:sz w:val="28"/>
          <w:szCs w:val="28"/>
        </w:rPr>
        <w:t>1</w:t>
      </w:r>
      <w:r w:rsidRPr="002444CF">
        <w:rPr>
          <w:sz w:val="28"/>
          <w:szCs w:val="28"/>
        </w:rPr>
        <w:t xml:space="preserve"> году количество процедур банкротства существенно возросло по сравнению с предыдущими годами</w:t>
      </w:r>
      <w:r w:rsidR="00EC1B72">
        <w:rPr>
          <w:sz w:val="28"/>
          <w:szCs w:val="28"/>
        </w:rPr>
        <w:t>.</w:t>
      </w:r>
      <w:r w:rsidRPr="002444CF">
        <w:rPr>
          <w:sz w:val="28"/>
          <w:szCs w:val="28"/>
        </w:rPr>
        <w:t xml:space="preserve"> </w:t>
      </w:r>
      <w:r w:rsidR="002248B6" w:rsidRPr="00542E1F">
        <w:rPr>
          <w:sz w:val="28"/>
          <w:szCs w:val="28"/>
        </w:rPr>
        <w:t>По состоянию на 01.0</w:t>
      </w:r>
      <w:r w:rsidR="00AF6627">
        <w:rPr>
          <w:sz w:val="28"/>
          <w:szCs w:val="28"/>
        </w:rPr>
        <w:t>9</w:t>
      </w:r>
      <w:r w:rsidR="002248B6" w:rsidRPr="00542E1F">
        <w:rPr>
          <w:sz w:val="28"/>
          <w:szCs w:val="28"/>
        </w:rPr>
        <w:t>.2</w:t>
      </w:r>
      <w:r w:rsidR="004A6593">
        <w:rPr>
          <w:sz w:val="28"/>
          <w:szCs w:val="28"/>
        </w:rPr>
        <w:t>02</w:t>
      </w:r>
      <w:r w:rsidR="00A75AD0">
        <w:rPr>
          <w:sz w:val="28"/>
          <w:szCs w:val="28"/>
        </w:rPr>
        <w:t>1</w:t>
      </w:r>
      <w:r w:rsidR="002248B6" w:rsidRPr="00542E1F">
        <w:rPr>
          <w:sz w:val="28"/>
          <w:szCs w:val="28"/>
        </w:rPr>
        <w:t xml:space="preserve"> в процедуре банкротства наход</w:t>
      </w:r>
      <w:r w:rsidR="00A75AD0">
        <w:rPr>
          <w:sz w:val="28"/>
          <w:szCs w:val="28"/>
        </w:rPr>
        <w:t>ится</w:t>
      </w:r>
      <w:r w:rsidR="002248B6" w:rsidRPr="00542E1F">
        <w:rPr>
          <w:sz w:val="28"/>
          <w:szCs w:val="28"/>
        </w:rPr>
        <w:t xml:space="preserve"> </w:t>
      </w:r>
      <w:r w:rsidR="00A75AD0">
        <w:rPr>
          <w:sz w:val="28"/>
          <w:szCs w:val="28"/>
        </w:rPr>
        <w:t>6</w:t>
      </w:r>
      <w:r w:rsidR="00AF6627">
        <w:rPr>
          <w:sz w:val="28"/>
          <w:szCs w:val="28"/>
        </w:rPr>
        <w:t>55</w:t>
      </w:r>
      <w:r w:rsidR="002248B6" w:rsidRPr="00542E1F">
        <w:rPr>
          <w:sz w:val="28"/>
          <w:szCs w:val="28"/>
        </w:rPr>
        <w:t xml:space="preserve"> должник </w:t>
      </w:r>
      <w:r w:rsidR="00EC1B72">
        <w:rPr>
          <w:sz w:val="28"/>
          <w:szCs w:val="28"/>
        </w:rPr>
        <w:t>(</w:t>
      </w:r>
      <w:r w:rsidR="00A75AD0">
        <w:rPr>
          <w:sz w:val="28"/>
          <w:szCs w:val="28"/>
        </w:rPr>
        <w:t>1</w:t>
      </w:r>
      <w:r w:rsidR="005D7C14">
        <w:rPr>
          <w:sz w:val="28"/>
          <w:szCs w:val="28"/>
        </w:rPr>
        <w:t>52</w:t>
      </w:r>
      <w:r w:rsidR="00EC1B72">
        <w:rPr>
          <w:sz w:val="28"/>
          <w:szCs w:val="28"/>
        </w:rPr>
        <w:t xml:space="preserve"> – ЮЛ, </w:t>
      </w:r>
      <w:r w:rsidR="00FA61F9">
        <w:rPr>
          <w:sz w:val="28"/>
          <w:szCs w:val="28"/>
        </w:rPr>
        <w:t>72</w:t>
      </w:r>
      <w:r w:rsidR="00EC1B72">
        <w:rPr>
          <w:sz w:val="28"/>
          <w:szCs w:val="28"/>
        </w:rPr>
        <w:t xml:space="preserve"> – ИП, </w:t>
      </w:r>
      <w:r w:rsidR="00A75AD0">
        <w:rPr>
          <w:sz w:val="28"/>
          <w:szCs w:val="28"/>
        </w:rPr>
        <w:t>4</w:t>
      </w:r>
      <w:r w:rsidR="005D7C14">
        <w:rPr>
          <w:sz w:val="28"/>
          <w:szCs w:val="28"/>
        </w:rPr>
        <w:t>3</w:t>
      </w:r>
      <w:r w:rsidR="00FA61F9">
        <w:rPr>
          <w:sz w:val="28"/>
          <w:szCs w:val="28"/>
        </w:rPr>
        <w:t>1</w:t>
      </w:r>
      <w:r w:rsidR="00EC1B72">
        <w:rPr>
          <w:sz w:val="28"/>
          <w:szCs w:val="28"/>
        </w:rPr>
        <w:t xml:space="preserve"> – ФЛ) </w:t>
      </w:r>
      <w:r w:rsidR="002248B6" w:rsidRPr="00542E1F">
        <w:rPr>
          <w:sz w:val="28"/>
          <w:szCs w:val="28"/>
        </w:rPr>
        <w:t xml:space="preserve">с суммой задолженности </w:t>
      </w:r>
      <w:r w:rsidR="000E2D6D">
        <w:rPr>
          <w:sz w:val="28"/>
          <w:szCs w:val="28"/>
        </w:rPr>
        <w:t>2</w:t>
      </w:r>
      <w:r w:rsidR="00C86439">
        <w:rPr>
          <w:sz w:val="28"/>
          <w:szCs w:val="28"/>
        </w:rPr>
        <w:t>,</w:t>
      </w:r>
      <w:r w:rsidR="005D7C14">
        <w:rPr>
          <w:sz w:val="28"/>
          <w:szCs w:val="28"/>
        </w:rPr>
        <w:t>4</w:t>
      </w:r>
      <w:r w:rsidR="002248B6" w:rsidRPr="00542E1F">
        <w:rPr>
          <w:sz w:val="28"/>
          <w:szCs w:val="28"/>
        </w:rPr>
        <w:t xml:space="preserve"> мл</w:t>
      </w:r>
      <w:r w:rsidR="00C86439">
        <w:rPr>
          <w:sz w:val="28"/>
          <w:szCs w:val="28"/>
        </w:rPr>
        <w:t>рд</w:t>
      </w:r>
      <w:r w:rsidR="00FA61F9">
        <w:rPr>
          <w:sz w:val="28"/>
          <w:szCs w:val="28"/>
        </w:rPr>
        <w:t>. рублей</w:t>
      </w:r>
      <w:r w:rsidR="00EC1B72">
        <w:rPr>
          <w:sz w:val="28"/>
          <w:szCs w:val="28"/>
        </w:rPr>
        <w:t>.</w:t>
      </w:r>
      <w:r w:rsidR="006B1CF6">
        <w:rPr>
          <w:sz w:val="28"/>
          <w:szCs w:val="28"/>
        </w:rPr>
        <w:t xml:space="preserve"> </w:t>
      </w:r>
    </w:p>
    <w:p w:rsidR="000C4AFB" w:rsidRDefault="000C4AFB" w:rsidP="000C4AFB">
      <w:pPr>
        <w:ind w:firstLine="567"/>
        <w:jc w:val="both"/>
        <w:rPr>
          <w:b/>
          <w:sz w:val="28"/>
          <w:szCs w:val="28"/>
        </w:rPr>
      </w:pPr>
    </w:p>
    <w:p w:rsidR="000C4AFB" w:rsidRPr="00FE164F" w:rsidRDefault="000C4AFB" w:rsidP="000C4AFB">
      <w:pPr>
        <w:ind w:firstLine="567"/>
        <w:jc w:val="both"/>
        <w:rPr>
          <w:b/>
          <w:sz w:val="28"/>
          <w:szCs w:val="28"/>
        </w:rPr>
      </w:pPr>
      <w:r w:rsidRPr="00FE164F">
        <w:rPr>
          <w:b/>
          <w:sz w:val="28"/>
          <w:szCs w:val="28"/>
        </w:rPr>
        <w:t>Слайд №</w:t>
      </w:r>
      <w:r w:rsidR="000B77F2">
        <w:rPr>
          <w:b/>
          <w:sz w:val="28"/>
          <w:szCs w:val="28"/>
        </w:rPr>
        <w:t>3</w:t>
      </w:r>
    </w:p>
    <w:p w:rsidR="002248B6" w:rsidRDefault="002248B6" w:rsidP="002248B6">
      <w:pPr>
        <w:ind w:firstLine="567"/>
        <w:jc w:val="both"/>
        <w:rPr>
          <w:sz w:val="28"/>
          <w:szCs w:val="28"/>
        </w:rPr>
      </w:pPr>
      <w:r w:rsidRPr="00542E1F">
        <w:rPr>
          <w:sz w:val="28"/>
          <w:szCs w:val="28"/>
        </w:rPr>
        <w:t>В процедуре наблюдения наход</w:t>
      </w:r>
      <w:r w:rsidR="00362A90">
        <w:rPr>
          <w:sz w:val="28"/>
          <w:szCs w:val="28"/>
        </w:rPr>
        <w:t>я</w:t>
      </w:r>
      <w:r w:rsidRPr="00542E1F">
        <w:rPr>
          <w:sz w:val="28"/>
          <w:szCs w:val="28"/>
        </w:rPr>
        <w:t xml:space="preserve">тся </w:t>
      </w:r>
      <w:r w:rsidR="00A75AD0">
        <w:rPr>
          <w:sz w:val="28"/>
          <w:szCs w:val="28"/>
        </w:rPr>
        <w:t>1</w:t>
      </w:r>
      <w:r w:rsidR="00FA61F9">
        <w:rPr>
          <w:sz w:val="28"/>
          <w:szCs w:val="28"/>
        </w:rPr>
        <w:t>3</w:t>
      </w:r>
      <w:r w:rsidRPr="00542E1F">
        <w:rPr>
          <w:sz w:val="28"/>
          <w:szCs w:val="28"/>
        </w:rPr>
        <w:t xml:space="preserve"> должник</w:t>
      </w:r>
      <w:r w:rsidR="00EC1B72">
        <w:rPr>
          <w:sz w:val="28"/>
          <w:szCs w:val="28"/>
        </w:rPr>
        <w:t>ов</w:t>
      </w:r>
      <w:r w:rsidRPr="00542E1F">
        <w:rPr>
          <w:sz w:val="28"/>
          <w:szCs w:val="28"/>
        </w:rPr>
        <w:t xml:space="preserve">, в процедуре конкурсного производства – </w:t>
      </w:r>
      <w:r w:rsidR="00A75AD0">
        <w:rPr>
          <w:sz w:val="28"/>
          <w:szCs w:val="28"/>
        </w:rPr>
        <w:t>1</w:t>
      </w:r>
      <w:r w:rsidR="00FA61F9">
        <w:rPr>
          <w:sz w:val="28"/>
          <w:szCs w:val="28"/>
        </w:rPr>
        <w:t>54</w:t>
      </w:r>
      <w:r w:rsidRPr="00542E1F">
        <w:rPr>
          <w:sz w:val="28"/>
          <w:szCs w:val="28"/>
        </w:rPr>
        <w:t xml:space="preserve"> должник</w:t>
      </w:r>
      <w:r w:rsidR="00A75AD0">
        <w:rPr>
          <w:sz w:val="28"/>
          <w:szCs w:val="28"/>
        </w:rPr>
        <w:t>ов</w:t>
      </w:r>
      <w:r w:rsidRPr="00542E1F">
        <w:rPr>
          <w:sz w:val="28"/>
          <w:szCs w:val="28"/>
        </w:rPr>
        <w:t xml:space="preserve">, в процедуре реструктуризации долгов гражданина – </w:t>
      </w:r>
      <w:r w:rsidR="00FA61F9">
        <w:rPr>
          <w:sz w:val="28"/>
          <w:szCs w:val="28"/>
        </w:rPr>
        <w:t>2</w:t>
      </w:r>
      <w:r w:rsidR="00A75AD0">
        <w:rPr>
          <w:sz w:val="28"/>
          <w:szCs w:val="28"/>
        </w:rPr>
        <w:t>9</w:t>
      </w:r>
      <w:r w:rsidRPr="00542E1F">
        <w:rPr>
          <w:sz w:val="28"/>
          <w:szCs w:val="28"/>
        </w:rPr>
        <w:t xml:space="preserve"> должник</w:t>
      </w:r>
      <w:r w:rsidR="00A75AD0">
        <w:rPr>
          <w:sz w:val="28"/>
          <w:szCs w:val="28"/>
        </w:rPr>
        <w:t>ов</w:t>
      </w:r>
      <w:r w:rsidRPr="00542E1F">
        <w:rPr>
          <w:sz w:val="28"/>
          <w:szCs w:val="28"/>
        </w:rPr>
        <w:t xml:space="preserve">, в процедуре реализации имущества гражданина – </w:t>
      </w:r>
      <w:r w:rsidR="00A75AD0">
        <w:rPr>
          <w:sz w:val="28"/>
          <w:szCs w:val="28"/>
        </w:rPr>
        <w:t>4</w:t>
      </w:r>
      <w:r w:rsidR="00FA61F9">
        <w:rPr>
          <w:sz w:val="28"/>
          <w:szCs w:val="28"/>
        </w:rPr>
        <w:t>59</w:t>
      </w:r>
      <w:r w:rsidRPr="00542E1F">
        <w:rPr>
          <w:sz w:val="28"/>
          <w:szCs w:val="28"/>
        </w:rPr>
        <w:t xml:space="preserve"> должников.</w:t>
      </w:r>
      <w:r w:rsidR="00EC1B72">
        <w:rPr>
          <w:sz w:val="28"/>
          <w:szCs w:val="28"/>
        </w:rPr>
        <w:t xml:space="preserve"> </w:t>
      </w:r>
    </w:p>
    <w:p w:rsidR="00F3618B" w:rsidRDefault="00F3618B" w:rsidP="00A75AD0">
      <w:pPr>
        <w:ind w:firstLine="567"/>
        <w:jc w:val="both"/>
        <w:rPr>
          <w:sz w:val="28"/>
          <w:szCs w:val="28"/>
        </w:rPr>
      </w:pPr>
    </w:p>
    <w:p w:rsidR="000C4AFB" w:rsidRDefault="000C4AFB" w:rsidP="000C4AFB">
      <w:pPr>
        <w:ind w:firstLine="567"/>
        <w:jc w:val="both"/>
        <w:rPr>
          <w:sz w:val="28"/>
          <w:szCs w:val="28"/>
        </w:rPr>
      </w:pPr>
    </w:p>
    <w:p w:rsidR="000C4AFB" w:rsidRDefault="000C4AFB" w:rsidP="000C4AFB">
      <w:pPr>
        <w:ind w:firstLine="567"/>
        <w:jc w:val="both"/>
        <w:rPr>
          <w:sz w:val="28"/>
          <w:szCs w:val="28"/>
        </w:rPr>
      </w:pPr>
      <w:r w:rsidRPr="00E6562C">
        <w:rPr>
          <w:b/>
          <w:sz w:val="28"/>
          <w:szCs w:val="28"/>
        </w:rPr>
        <w:t xml:space="preserve">Слайд № </w:t>
      </w:r>
      <w:r w:rsidR="000B77F2">
        <w:rPr>
          <w:b/>
          <w:sz w:val="28"/>
          <w:szCs w:val="28"/>
        </w:rPr>
        <w:t>4</w:t>
      </w:r>
      <w:r w:rsidRPr="000C4AFB">
        <w:rPr>
          <w:sz w:val="28"/>
          <w:szCs w:val="28"/>
        </w:rPr>
        <w:t xml:space="preserve">. </w:t>
      </w:r>
    </w:p>
    <w:p w:rsidR="000C4AFB" w:rsidRPr="000C4AFB" w:rsidRDefault="000C4AFB" w:rsidP="000C4AFB">
      <w:pPr>
        <w:ind w:firstLine="567"/>
        <w:jc w:val="both"/>
        <w:rPr>
          <w:sz w:val="28"/>
          <w:szCs w:val="28"/>
        </w:rPr>
      </w:pPr>
      <w:proofErr w:type="gramStart"/>
      <w:r w:rsidRPr="000C4AFB">
        <w:rPr>
          <w:sz w:val="28"/>
          <w:szCs w:val="28"/>
        </w:rPr>
        <w:t>По видам экономической деятельности по состоянию на 01.0</w:t>
      </w:r>
      <w:r w:rsidR="00FA61F9">
        <w:rPr>
          <w:sz w:val="28"/>
          <w:szCs w:val="28"/>
        </w:rPr>
        <w:t>9</w:t>
      </w:r>
      <w:r w:rsidRPr="000C4AFB">
        <w:rPr>
          <w:sz w:val="28"/>
          <w:szCs w:val="28"/>
        </w:rPr>
        <w:t>.202</w:t>
      </w:r>
      <w:r w:rsidR="00E6562C">
        <w:rPr>
          <w:sz w:val="28"/>
          <w:szCs w:val="28"/>
        </w:rPr>
        <w:t>1</w:t>
      </w:r>
      <w:r w:rsidRPr="000C4AFB">
        <w:rPr>
          <w:sz w:val="28"/>
          <w:szCs w:val="28"/>
        </w:rPr>
        <w:t xml:space="preserve"> г. наибольший удельный вес должников банкротов – 25% (4</w:t>
      </w:r>
      <w:r w:rsidR="00E6562C">
        <w:rPr>
          <w:sz w:val="28"/>
          <w:szCs w:val="28"/>
        </w:rPr>
        <w:t>6</w:t>
      </w:r>
      <w:r w:rsidRPr="000C4AFB">
        <w:rPr>
          <w:sz w:val="28"/>
          <w:szCs w:val="28"/>
        </w:rPr>
        <w:t xml:space="preserve"> должников - банкротов) – приходится на деятельность по операциям с недвижимым имуществом, 20% (</w:t>
      </w:r>
      <w:r w:rsidR="00E6562C">
        <w:rPr>
          <w:sz w:val="28"/>
          <w:szCs w:val="28"/>
        </w:rPr>
        <w:t>37</w:t>
      </w:r>
      <w:r w:rsidRPr="000C4AFB">
        <w:rPr>
          <w:sz w:val="28"/>
          <w:szCs w:val="28"/>
        </w:rPr>
        <w:t xml:space="preserve"> должников - банкротов) приходится на оптовую и розничную торговлю, 15% (</w:t>
      </w:r>
      <w:r w:rsidR="00E6562C">
        <w:rPr>
          <w:sz w:val="28"/>
          <w:szCs w:val="28"/>
        </w:rPr>
        <w:t>27</w:t>
      </w:r>
      <w:r w:rsidRPr="000C4AFB">
        <w:rPr>
          <w:sz w:val="28"/>
          <w:szCs w:val="28"/>
        </w:rPr>
        <w:t xml:space="preserve"> должников - банкротов) прих</w:t>
      </w:r>
      <w:r w:rsidR="00E6562C">
        <w:rPr>
          <w:sz w:val="28"/>
          <w:szCs w:val="28"/>
        </w:rPr>
        <w:t>одится на строительство, 9 % (17</w:t>
      </w:r>
      <w:r w:rsidRPr="000C4AFB">
        <w:rPr>
          <w:sz w:val="28"/>
          <w:szCs w:val="28"/>
        </w:rPr>
        <w:t xml:space="preserve"> должников - банкротов) приходится на транспортировку и хранение,  8% (1</w:t>
      </w:r>
      <w:r w:rsidR="00E6562C">
        <w:rPr>
          <w:sz w:val="28"/>
          <w:szCs w:val="28"/>
        </w:rPr>
        <w:t>5</w:t>
      </w:r>
      <w:r w:rsidRPr="000C4AFB">
        <w:rPr>
          <w:sz w:val="28"/>
          <w:szCs w:val="28"/>
        </w:rPr>
        <w:t xml:space="preserve"> должников - банкротов) приходится на сельское и</w:t>
      </w:r>
      <w:proofErr w:type="gramEnd"/>
      <w:r w:rsidRPr="000C4AFB">
        <w:rPr>
          <w:sz w:val="28"/>
          <w:szCs w:val="28"/>
        </w:rPr>
        <w:t xml:space="preserve"> лесное хозяйство, на обрабатывающее производство 7% (1</w:t>
      </w:r>
      <w:r w:rsidR="00E6562C">
        <w:rPr>
          <w:sz w:val="28"/>
          <w:szCs w:val="28"/>
        </w:rPr>
        <w:t>4 должников банкротов) и 14% (8</w:t>
      </w:r>
      <w:r w:rsidRPr="000C4AFB">
        <w:rPr>
          <w:sz w:val="28"/>
          <w:szCs w:val="28"/>
        </w:rPr>
        <w:t xml:space="preserve"> должника-банкрота) на остальные виды деятельности.</w:t>
      </w:r>
    </w:p>
    <w:p w:rsidR="000C4AFB" w:rsidRDefault="000C4AFB" w:rsidP="000C4AFB">
      <w:pPr>
        <w:ind w:firstLine="567"/>
        <w:jc w:val="both"/>
        <w:rPr>
          <w:sz w:val="28"/>
          <w:szCs w:val="28"/>
        </w:rPr>
      </w:pPr>
    </w:p>
    <w:p w:rsidR="000C4AFB" w:rsidRPr="00E6562C" w:rsidRDefault="000C4AFB" w:rsidP="000C4AFB">
      <w:pPr>
        <w:ind w:firstLine="567"/>
        <w:jc w:val="both"/>
        <w:rPr>
          <w:b/>
          <w:sz w:val="28"/>
          <w:szCs w:val="28"/>
        </w:rPr>
      </w:pPr>
      <w:r w:rsidRPr="00E6562C">
        <w:rPr>
          <w:b/>
          <w:sz w:val="28"/>
          <w:szCs w:val="28"/>
        </w:rPr>
        <w:t>Слайд №</w:t>
      </w:r>
      <w:r w:rsidR="000B77F2">
        <w:rPr>
          <w:b/>
          <w:sz w:val="28"/>
          <w:szCs w:val="28"/>
        </w:rPr>
        <w:t>5</w:t>
      </w:r>
      <w:r w:rsidR="00F035A1">
        <w:rPr>
          <w:b/>
          <w:sz w:val="28"/>
          <w:szCs w:val="28"/>
        </w:rPr>
        <w:t>,</w:t>
      </w:r>
      <w:r w:rsidR="000B77F2">
        <w:rPr>
          <w:b/>
          <w:sz w:val="28"/>
          <w:szCs w:val="28"/>
        </w:rPr>
        <w:t>6</w:t>
      </w:r>
      <w:r w:rsidRPr="00E6562C">
        <w:rPr>
          <w:b/>
          <w:sz w:val="28"/>
          <w:szCs w:val="28"/>
        </w:rPr>
        <w:t>.</w:t>
      </w:r>
    </w:p>
    <w:p w:rsidR="000C4AFB" w:rsidRDefault="00E6562C" w:rsidP="000C4AFB">
      <w:pPr>
        <w:ind w:firstLine="567"/>
        <w:jc w:val="both"/>
        <w:rPr>
          <w:sz w:val="28"/>
          <w:szCs w:val="28"/>
        </w:rPr>
      </w:pPr>
      <w:r w:rsidRPr="00542E1F">
        <w:rPr>
          <w:sz w:val="28"/>
          <w:szCs w:val="28"/>
        </w:rPr>
        <w:t>По результатам работы за 20</w:t>
      </w:r>
      <w:r>
        <w:rPr>
          <w:sz w:val="28"/>
          <w:szCs w:val="28"/>
        </w:rPr>
        <w:t>20</w:t>
      </w:r>
      <w:r w:rsidRPr="00542E1F">
        <w:rPr>
          <w:sz w:val="28"/>
          <w:szCs w:val="28"/>
        </w:rPr>
        <w:t xml:space="preserve"> год погашение задолженности в процедур</w:t>
      </w:r>
      <w:r>
        <w:rPr>
          <w:sz w:val="28"/>
          <w:szCs w:val="28"/>
        </w:rPr>
        <w:t xml:space="preserve">ах банкротства составляет 412,8 </w:t>
      </w:r>
      <w:r w:rsidRPr="00542E1F">
        <w:rPr>
          <w:sz w:val="28"/>
          <w:szCs w:val="28"/>
        </w:rPr>
        <w:t>млн. руб</w:t>
      </w:r>
      <w:r>
        <w:rPr>
          <w:sz w:val="28"/>
          <w:szCs w:val="28"/>
        </w:rPr>
        <w:t>.</w:t>
      </w:r>
      <w:r w:rsidR="00FA61F9">
        <w:rPr>
          <w:sz w:val="28"/>
          <w:szCs w:val="28"/>
        </w:rPr>
        <w:t xml:space="preserve"> По состоянию на 01.09.2021 201,7 </w:t>
      </w:r>
      <w:proofErr w:type="spellStart"/>
      <w:r w:rsidR="00FA61F9">
        <w:rPr>
          <w:sz w:val="28"/>
          <w:szCs w:val="28"/>
        </w:rPr>
        <w:t>млн</w:t>
      </w:r>
      <w:proofErr w:type="gramStart"/>
      <w:r w:rsidR="00FA61F9">
        <w:rPr>
          <w:sz w:val="28"/>
          <w:szCs w:val="28"/>
        </w:rPr>
        <w:t>.р</w:t>
      </w:r>
      <w:proofErr w:type="gramEnd"/>
      <w:r w:rsidR="00FA61F9">
        <w:rPr>
          <w:sz w:val="28"/>
          <w:szCs w:val="28"/>
        </w:rPr>
        <w:t>ублей</w:t>
      </w:r>
      <w:proofErr w:type="spellEnd"/>
    </w:p>
    <w:p w:rsidR="00E6562C" w:rsidRDefault="00E6562C" w:rsidP="000C4AFB">
      <w:pPr>
        <w:ind w:firstLine="567"/>
        <w:jc w:val="both"/>
        <w:rPr>
          <w:sz w:val="28"/>
          <w:szCs w:val="28"/>
        </w:rPr>
      </w:pPr>
    </w:p>
    <w:p w:rsidR="000C4AFB" w:rsidRDefault="000C4AFB" w:rsidP="000C4AFB">
      <w:pPr>
        <w:ind w:firstLine="567"/>
        <w:jc w:val="both"/>
        <w:rPr>
          <w:sz w:val="28"/>
          <w:szCs w:val="28"/>
        </w:rPr>
      </w:pPr>
      <w:r w:rsidRPr="002444CF">
        <w:rPr>
          <w:sz w:val="28"/>
          <w:szCs w:val="28"/>
        </w:rPr>
        <w:t>В 20</w:t>
      </w:r>
      <w:r>
        <w:rPr>
          <w:sz w:val="28"/>
          <w:szCs w:val="28"/>
        </w:rPr>
        <w:t>2</w:t>
      </w:r>
      <w:r w:rsidR="00FA61F9">
        <w:rPr>
          <w:sz w:val="28"/>
          <w:szCs w:val="28"/>
        </w:rPr>
        <w:t>1</w:t>
      </w:r>
      <w:r w:rsidRPr="002444CF">
        <w:rPr>
          <w:sz w:val="28"/>
          <w:szCs w:val="28"/>
        </w:rPr>
        <w:t xml:space="preserve"> году </w:t>
      </w:r>
      <w:r>
        <w:rPr>
          <w:sz w:val="28"/>
          <w:szCs w:val="28"/>
        </w:rPr>
        <w:t xml:space="preserve">возбуждено </w:t>
      </w:r>
      <w:r w:rsidR="00FA61F9">
        <w:rPr>
          <w:sz w:val="28"/>
          <w:szCs w:val="28"/>
        </w:rPr>
        <w:t>376</w:t>
      </w:r>
      <w:r>
        <w:rPr>
          <w:sz w:val="28"/>
          <w:szCs w:val="28"/>
        </w:rPr>
        <w:t xml:space="preserve"> дел о несостоятельности (банкротстве), в том числе </w:t>
      </w:r>
      <w:r w:rsidRPr="002444CF">
        <w:rPr>
          <w:sz w:val="28"/>
          <w:szCs w:val="28"/>
        </w:rPr>
        <w:t xml:space="preserve">по заявлениям уполномоченного органа возбуждено </w:t>
      </w:r>
      <w:r w:rsidR="00F035A1">
        <w:rPr>
          <w:sz w:val="28"/>
          <w:szCs w:val="28"/>
        </w:rPr>
        <w:t>97</w:t>
      </w:r>
      <w:r w:rsidRPr="002444CF">
        <w:rPr>
          <w:sz w:val="28"/>
          <w:szCs w:val="28"/>
        </w:rPr>
        <w:t xml:space="preserve"> дел о признании должников банкротами с суммой задолженности </w:t>
      </w:r>
      <w:r>
        <w:rPr>
          <w:sz w:val="28"/>
          <w:szCs w:val="28"/>
        </w:rPr>
        <w:t>2</w:t>
      </w:r>
      <w:r w:rsidR="00F035A1">
        <w:rPr>
          <w:sz w:val="28"/>
          <w:szCs w:val="28"/>
        </w:rPr>
        <w:t>83</w:t>
      </w:r>
      <w:r>
        <w:rPr>
          <w:sz w:val="28"/>
          <w:szCs w:val="28"/>
        </w:rPr>
        <w:t>,</w:t>
      </w:r>
      <w:r w:rsidR="00F035A1">
        <w:rPr>
          <w:sz w:val="28"/>
          <w:szCs w:val="28"/>
        </w:rPr>
        <w:t>9</w:t>
      </w:r>
      <w:r w:rsidRPr="002444CF">
        <w:rPr>
          <w:sz w:val="28"/>
          <w:szCs w:val="28"/>
        </w:rPr>
        <w:t xml:space="preserve"> млн. рублей.</w:t>
      </w:r>
    </w:p>
    <w:p w:rsidR="0060001A" w:rsidRDefault="0060001A" w:rsidP="00EE54D8">
      <w:pPr>
        <w:ind w:firstLine="567"/>
        <w:jc w:val="both"/>
        <w:rPr>
          <w:sz w:val="28"/>
          <w:szCs w:val="28"/>
        </w:rPr>
      </w:pPr>
    </w:p>
    <w:p w:rsidR="00EE54D8" w:rsidRPr="00EE54D8" w:rsidRDefault="00EE54D8" w:rsidP="00EE54D8">
      <w:pPr>
        <w:ind w:firstLine="567"/>
        <w:jc w:val="both"/>
        <w:rPr>
          <w:sz w:val="28"/>
          <w:szCs w:val="28"/>
        </w:rPr>
      </w:pPr>
      <w:proofErr w:type="gramStart"/>
      <w:r w:rsidRPr="00EE54D8">
        <w:rPr>
          <w:sz w:val="28"/>
          <w:szCs w:val="28"/>
        </w:rPr>
        <w:t>Следует отметить, что Уполномоченный орган принимает меры по инициированию только в отношении эффективных дел о банкротстве в целях обеспечения роста поступлений в бюджет в результате погашения налогоплательщиком задолженности после принятия уполномоченным органом решения о подаче заявления либо в ходе дела о банкротстве, как в добровольном порядке, так и за счет пополнения конкурсной массы в процедуре банкротства.</w:t>
      </w:r>
      <w:proofErr w:type="gramEnd"/>
    </w:p>
    <w:p w:rsidR="0060001A" w:rsidRDefault="0060001A" w:rsidP="00EE54D8">
      <w:pPr>
        <w:ind w:firstLine="567"/>
        <w:jc w:val="both"/>
        <w:rPr>
          <w:sz w:val="28"/>
          <w:szCs w:val="28"/>
        </w:rPr>
      </w:pPr>
    </w:p>
    <w:p w:rsidR="00EE54D8" w:rsidRPr="00EE54D8" w:rsidRDefault="00EE54D8" w:rsidP="00EE54D8">
      <w:pPr>
        <w:ind w:firstLine="567"/>
        <w:jc w:val="both"/>
        <w:rPr>
          <w:sz w:val="28"/>
          <w:szCs w:val="28"/>
        </w:rPr>
      </w:pPr>
      <w:r w:rsidRPr="00EE54D8">
        <w:rPr>
          <w:sz w:val="28"/>
          <w:szCs w:val="28"/>
        </w:rPr>
        <w:lastRenderedPageBreak/>
        <w:t>Управление при  принятии мер по инициированию процедур банкротами не преследует цель банкротства должника и участие в процедуре банкротства любой ценой.</w:t>
      </w:r>
    </w:p>
    <w:p w:rsidR="00EE54D8" w:rsidRDefault="00EE54D8" w:rsidP="00EE54D8">
      <w:pPr>
        <w:ind w:firstLine="567"/>
        <w:jc w:val="both"/>
        <w:rPr>
          <w:sz w:val="28"/>
          <w:szCs w:val="28"/>
        </w:rPr>
      </w:pPr>
      <w:r w:rsidRPr="00EE54D8">
        <w:rPr>
          <w:sz w:val="28"/>
          <w:szCs w:val="28"/>
        </w:rPr>
        <w:t>Для добросовестных налогоплательщиков, которые хотят погасить долг, но по объективным причинам не могут сделать это сразу, готово рассматривать проекты мировых соглашений.</w:t>
      </w:r>
    </w:p>
    <w:p w:rsidR="0060001A" w:rsidRDefault="0060001A" w:rsidP="00EE54D8">
      <w:pPr>
        <w:ind w:firstLine="567"/>
        <w:jc w:val="both"/>
        <w:rPr>
          <w:b/>
          <w:sz w:val="28"/>
          <w:szCs w:val="28"/>
        </w:rPr>
      </w:pPr>
    </w:p>
    <w:p w:rsidR="00EE54D8" w:rsidRPr="0060001A" w:rsidRDefault="0060001A" w:rsidP="00EE54D8">
      <w:pPr>
        <w:ind w:firstLine="567"/>
        <w:jc w:val="both"/>
        <w:rPr>
          <w:b/>
          <w:sz w:val="28"/>
          <w:szCs w:val="28"/>
        </w:rPr>
      </w:pPr>
      <w:r w:rsidRPr="0060001A">
        <w:rPr>
          <w:b/>
          <w:sz w:val="28"/>
          <w:szCs w:val="28"/>
        </w:rPr>
        <w:t>Слайд №</w:t>
      </w:r>
      <w:r w:rsidR="000B77F2">
        <w:rPr>
          <w:b/>
          <w:sz w:val="28"/>
          <w:szCs w:val="28"/>
        </w:rPr>
        <w:t>7</w:t>
      </w:r>
    </w:p>
    <w:p w:rsidR="00EE54D8" w:rsidRDefault="002A74DA" w:rsidP="00EE54D8">
      <w:pPr>
        <w:ind w:firstLine="567"/>
        <w:jc w:val="both"/>
        <w:rPr>
          <w:sz w:val="28"/>
          <w:szCs w:val="28"/>
        </w:rPr>
      </w:pPr>
      <w:r>
        <w:rPr>
          <w:sz w:val="28"/>
          <w:szCs w:val="28"/>
        </w:rPr>
        <w:t>П</w:t>
      </w:r>
      <w:r w:rsidR="0098415E" w:rsidRPr="0098415E">
        <w:rPr>
          <w:sz w:val="28"/>
          <w:szCs w:val="28"/>
        </w:rPr>
        <w:t>од мировым соглашением понимается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98415E" w:rsidRDefault="002A74DA" w:rsidP="00EE54D8">
      <w:pPr>
        <w:ind w:firstLine="567"/>
        <w:jc w:val="both"/>
        <w:rPr>
          <w:sz w:val="28"/>
          <w:szCs w:val="28"/>
        </w:rPr>
      </w:pPr>
      <w:r>
        <w:rPr>
          <w:sz w:val="28"/>
          <w:szCs w:val="28"/>
        </w:rPr>
        <w:t>Для заключения мирового соглашения в ФНС России проект м</w:t>
      </w:r>
      <w:r w:rsidR="0098415E">
        <w:rPr>
          <w:sz w:val="28"/>
          <w:szCs w:val="28"/>
        </w:rPr>
        <w:t>ирово</w:t>
      </w:r>
      <w:r>
        <w:rPr>
          <w:sz w:val="28"/>
          <w:szCs w:val="28"/>
        </w:rPr>
        <w:t>го</w:t>
      </w:r>
      <w:r w:rsidR="0098415E">
        <w:rPr>
          <w:sz w:val="28"/>
          <w:szCs w:val="28"/>
        </w:rPr>
        <w:t xml:space="preserve"> соглашени</w:t>
      </w:r>
      <w:r>
        <w:rPr>
          <w:sz w:val="28"/>
          <w:szCs w:val="28"/>
        </w:rPr>
        <w:t>я</w:t>
      </w:r>
      <w:r w:rsidR="0098415E">
        <w:rPr>
          <w:sz w:val="28"/>
          <w:szCs w:val="28"/>
        </w:rPr>
        <w:t xml:space="preserve"> долж</w:t>
      </w:r>
      <w:r>
        <w:rPr>
          <w:sz w:val="28"/>
          <w:szCs w:val="28"/>
        </w:rPr>
        <w:t>ен</w:t>
      </w:r>
      <w:r w:rsidR="0098415E">
        <w:rPr>
          <w:sz w:val="28"/>
          <w:szCs w:val="28"/>
        </w:rPr>
        <w:t xml:space="preserve"> соответствовать следующим условиям:</w:t>
      </w:r>
    </w:p>
    <w:p w:rsidR="0098415E" w:rsidRPr="0098415E" w:rsidRDefault="0098415E" w:rsidP="0098415E">
      <w:pPr>
        <w:ind w:firstLine="567"/>
        <w:jc w:val="both"/>
        <w:rPr>
          <w:sz w:val="28"/>
          <w:szCs w:val="28"/>
        </w:rPr>
      </w:pPr>
      <w:r w:rsidRPr="0098415E">
        <w:rPr>
          <w:sz w:val="28"/>
          <w:szCs w:val="28"/>
        </w:rPr>
        <w:t>•</w:t>
      </w:r>
      <w:r w:rsidRPr="0098415E">
        <w:rPr>
          <w:sz w:val="28"/>
          <w:szCs w:val="28"/>
        </w:rPr>
        <w:tab/>
        <w:t xml:space="preserve">соответствующий законодательству проект мирового соглашения предусматривает полное погашение требований об уплате обязательных платежей и требований Российской Федерации по денежным обязательствам ежемесячно, пропорционально, равными долями в течение года </w:t>
      </w:r>
      <w:proofErr w:type="gramStart"/>
      <w:r w:rsidRPr="0098415E">
        <w:rPr>
          <w:sz w:val="28"/>
          <w:szCs w:val="28"/>
        </w:rPr>
        <w:t>с даты утверждения</w:t>
      </w:r>
      <w:proofErr w:type="gramEnd"/>
      <w:r w:rsidRPr="0098415E">
        <w:rPr>
          <w:sz w:val="28"/>
          <w:szCs w:val="28"/>
        </w:rPr>
        <w:t xml:space="preserve"> мирового соглашения арбитражным судом;</w:t>
      </w:r>
    </w:p>
    <w:p w:rsidR="0098415E" w:rsidRPr="0098415E" w:rsidRDefault="0098415E" w:rsidP="0098415E">
      <w:pPr>
        <w:ind w:firstLine="567"/>
        <w:jc w:val="both"/>
        <w:rPr>
          <w:sz w:val="28"/>
          <w:szCs w:val="28"/>
        </w:rPr>
      </w:pPr>
      <w:r w:rsidRPr="0098415E">
        <w:rPr>
          <w:sz w:val="28"/>
          <w:szCs w:val="28"/>
        </w:rPr>
        <w:t>•</w:t>
      </w:r>
      <w:r w:rsidRPr="0098415E">
        <w:rPr>
          <w:sz w:val="28"/>
          <w:szCs w:val="28"/>
        </w:rPr>
        <w:tab/>
        <w:t>третьим лицом предоставлено обеспечение исполнения должником условий мирового соглашения по погашению требований об уплате обязательных платежей и требований Российской Федерации по денежным обязательствам в виде залога имущества такого лица, поручительства либо банковской гарантии, соответствующее требованиям к обеспечению исполнения обязанности по уплате налогов и соборов, предусмотренным НК РФ.</w:t>
      </w:r>
    </w:p>
    <w:p w:rsidR="0098415E" w:rsidRDefault="0098415E" w:rsidP="0098415E">
      <w:pPr>
        <w:ind w:firstLine="567"/>
        <w:jc w:val="both"/>
        <w:rPr>
          <w:sz w:val="28"/>
          <w:szCs w:val="28"/>
        </w:rPr>
      </w:pPr>
      <w:r w:rsidRPr="0098415E">
        <w:rPr>
          <w:sz w:val="28"/>
          <w:szCs w:val="28"/>
        </w:rPr>
        <w:t>Таким образом, можно выделить важнейшие обстоятельства, при которых возможно заключение уполномоченным органом мирового соглашения.</w:t>
      </w:r>
    </w:p>
    <w:p w:rsidR="0098415E" w:rsidRDefault="0098415E"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60001A" w:rsidRDefault="0060001A" w:rsidP="0098415E">
      <w:pPr>
        <w:ind w:firstLine="567"/>
        <w:jc w:val="both"/>
        <w:rPr>
          <w:sz w:val="28"/>
          <w:szCs w:val="28"/>
        </w:rPr>
      </w:pPr>
    </w:p>
    <w:p w:rsidR="0098415E" w:rsidRPr="0098415E" w:rsidRDefault="008F67D4" w:rsidP="0098415E">
      <w:pPr>
        <w:ind w:firstLine="567"/>
        <w:jc w:val="both"/>
        <w:rPr>
          <w:sz w:val="28"/>
          <w:szCs w:val="28"/>
        </w:rPr>
      </w:pPr>
      <w:r>
        <w:rPr>
          <w:sz w:val="28"/>
          <w:szCs w:val="28"/>
        </w:rPr>
        <w:t>Н</w:t>
      </w:r>
      <w:r w:rsidR="0098415E" w:rsidRPr="0098415E">
        <w:rPr>
          <w:sz w:val="28"/>
          <w:szCs w:val="28"/>
        </w:rPr>
        <w:t>а практике нередки случаи, когда недобросовестные субъекты гражданско-правовых отношений, используя механизмы правового регулирования, предоставленные им законом, осуществляют комплекс различных мер, реализация которых направлена на удовлетворение личных корыстных интересов, что в итоге причиняет ущерб не только их партнерам, работникам, другим субъектам правоотношений, но и государству в целом. Такие негативные последствия имеют инициированные преднамеренные банкротства.</w:t>
      </w:r>
    </w:p>
    <w:p w:rsidR="0098415E" w:rsidRPr="0098415E" w:rsidRDefault="0098415E" w:rsidP="0098415E">
      <w:pPr>
        <w:ind w:firstLine="567"/>
        <w:jc w:val="both"/>
        <w:rPr>
          <w:sz w:val="28"/>
          <w:szCs w:val="28"/>
        </w:rPr>
      </w:pPr>
      <w:r w:rsidRPr="0098415E">
        <w:rPr>
          <w:sz w:val="28"/>
          <w:szCs w:val="28"/>
        </w:rPr>
        <w:t>Одним из самых распространенных заблуждений контролирующих лиц компаний является представление о том, что они рискуют только имуществом в уставном капитале за долги организации при банкротстве юридического лица.</w:t>
      </w:r>
    </w:p>
    <w:p w:rsidR="0098415E" w:rsidRDefault="0098415E" w:rsidP="0098415E">
      <w:pPr>
        <w:ind w:firstLine="567"/>
        <w:jc w:val="both"/>
        <w:rPr>
          <w:sz w:val="28"/>
          <w:szCs w:val="28"/>
        </w:rPr>
      </w:pPr>
      <w:proofErr w:type="gramStart"/>
      <w:r w:rsidRPr="0098415E">
        <w:rPr>
          <w:sz w:val="28"/>
          <w:szCs w:val="28"/>
        </w:rPr>
        <w:t>Однако, как показывает практика, всем контролирующим должника лицам приходится сталкиваться с субсидиарной ответственностью, которая влечет за собой индивидуальную финансовую ответственность контролирующего должника лица, в размере всей непогашенной задолженности компании перед кредиторами Федеральный закон «О несостоятельности (банкротстве)» от 26.10.2002 №127-ФЗ (далее – Закон о банкротстве) и уголовную ответственность за незаконные действия при банкротстве, в том числе преднамеренное банкротство статья 196 Уголовного кодекса</w:t>
      </w:r>
      <w:proofErr w:type="gramEnd"/>
      <w:r w:rsidRPr="0098415E">
        <w:rPr>
          <w:sz w:val="28"/>
          <w:szCs w:val="28"/>
        </w:rPr>
        <w:t xml:space="preserve"> Российской федерации (далее–УК РФ).</w:t>
      </w:r>
    </w:p>
    <w:p w:rsidR="00065BD1" w:rsidRDefault="00065BD1" w:rsidP="0098415E">
      <w:pPr>
        <w:ind w:firstLine="567"/>
        <w:jc w:val="both"/>
        <w:rPr>
          <w:sz w:val="28"/>
          <w:szCs w:val="28"/>
        </w:rPr>
      </w:pPr>
    </w:p>
    <w:p w:rsidR="0060001A" w:rsidRPr="0060001A" w:rsidRDefault="0060001A" w:rsidP="002F5F52">
      <w:pPr>
        <w:pStyle w:val="a5"/>
        <w:ind w:firstLine="709"/>
        <w:jc w:val="both"/>
        <w:rPr>
          <w:b/>
          <w:szCs w:val="28"/>
        </w:rPr>
      </w:pPr>
      <w:r w:rsidRPr="0060001A">
        <w:rPr>
          <w:b/>
          <w:szCs w:val="28"/>
        </w:rPr>
        <w:t>Слайд №</w:t>
      </w:r>
      <w:r w:rsidR="000B77F2">
        <w:rPr>
          <w:b/>
          <w:szCs w:val="28"/>
        </w:rPr>
        <w:t>8</w:t>
      </w:r>
    </w:p>
    <w:p w:rsidR="002F5F52" w:rsidRPr="00053692" w:rsidRDefault="002F5F52" w:rsidP="002F5F52">
      <w:pPr>
        <w:pStyle w:val="a5"/>
        <w:ind w:firstLine="709"/>
        <w:jc w:val="both"/>
        <w:rPr>
          <w:szCs w:val="28"/>
        </w:rPr>
      </w:pPr>
      <w:r w:rsidRPr="00053692">
        <w:rPr>
          <w:szCs w:val="28"/>
        </w:rPr>
        <w:t>Преступление</w:t>
      </w:r>
      <w:r>
        <w:rPr>
          <w:szCs w:val="28"/>
        </w:rPr>
        <w:t>, предусмотренное ст. 196 УК РФ,</w:t>
      </w:r>
      <w:r w:rsidRPr="00053692">
        <w:rPr>
          <w:szCs w:val="28"/>
        </w:rPr>
        <w:t xml:space="preserve"> выражается в действиях (бездействии), заведомо влекущих неспособность юридического лица индивидуального предпринимателя</w:t>
      </w:r>
      <w:r>
        <w:rPr>
          <w:szCs w:val="28"/>
        </w:rPr>
        <w:t xml:space="preserve"> или гражданина</w:t>
      </w:r>
      <w:r w:rsidRPr="00053692">
        <w:rPr>
          <w:szCs w:val="28"/>
        </w:rPr>
        <w:t xml:space="preserve"> в полном объеме удовлетворить требования кредиторов по денежным обязательствам и (или) исполнить обязанность по уплате обязательных платежей, которые впоследствии причинили</w:t>
      </w:r>
      <w:r>
        <w:rPr>
          <w:szCs w:val="28"/>
        </w:rPr>
        <w:t xml:space="preserve"> вред в виде крупного ущерба</w:t>
      </w:r>
      <w:r w:rsidRPr="00053692">
        <w:rPr>
          <w:szCs w:val="28"/>
        </w:rPr>
        <w:t>.</w:t>
      </w:r>
    </w:p>
    <w:p w:rsidR="002F5F52" w:rsidRPr="00053692" w:rsidRDefault="002F5F52" w:rsidP="002F5F52">
      <w:pPr>
        <w:pStyle w:val="a5"/>
        <w:ind w:firstLine="709"/>
        <w:jc w:val="both"/>
        <w:rPr>
          <w:szCs w:val="28"/>
        </w:rPr>
      </w:pPr>
      <w:r w:rsidRPr="00053692">
        <w:rPr>
          <w:szCs w:val="28"/>
        </w:rPr>
        <w:t>Под действиями, заведомо влекущими неспособность удовлетворить требования кредиторов, понимаются умышленное деяние, направленное на возникновение или увеличение неплатежеспособности юридического лица или индивидуального предпринимателя.</w:t>
      </w:r>
    </w:p>
    <w:p w:rsidR="00DA2074" w:rsidRDefault="002F5F52" w:rsidP="002F5F52">
      <w:pPr>
        <w:pStyle w:val="a5"/>
        <w:ind w:firstLine="709"/>
        <w:jc w:val="both"/>
        <w:rPr>
          <w:szCs w:val="28"/>
        </w:rPr>
      </w:pPr>
      <w:r w:rsidRPr="00053692">
        <w:rPr>
          <w:szCs w:val="28"/>
        </w:rPr>
        <w:t>Причины ухудшения финансового положения заключаются в совершении определенных сделок и действий (бездействии) орган</w:t>
      </w:r>
      <w:r>
        <w:rPr>
          <w:szCs w:val="28"/>
        </w:rPr>
        <w:t xml:space="preserve">ов управления юридического лица, </w:t>
      </w:r>
      <w:r w:rsidRPr="00053692">
        <w:rPr>
          <w:szCs w:val="28"/>
        </w:rPr>
        <w:t>индивидуального предпринимателя</w:t>
      </w:r>
      <w:r>
        <w:rPr>
          <w:szCs w:val="28"/>
        </w:rPr>
        <w:t xml:space="preserve"> или гражданина</w:t>
      </w:r>
      <w:r w:rsidRPr="00053692">
        <w:rPr>
          <w:szCs w:val="28"/>
        </w:rPr>
        <w:t xml:space="preserve">. Например: </w:t>
      </w:r>
    </w:p>
    <w:p w:rsidR="00DA2074" w:rsidRDefault="002F5F52" w:rsidP="002F5F52">
      <w:pPr>
        <w:pStyle w:val="a5"/>
        <w:ind w:firstLine="709"/>
        <w:jc w:val="both"/>
        <w:rPr>
          <w:szCs w:val="28"/>
        </w:rPr>
      </w:pPr>
      <w:r w:rsidRPr="00053692">
        <w:rPr>
          <w:szCs w:val="28"/>
        </w:rPr>
        <w:t xml:space="preserve">1) заключение на условиях, не соответствующих рыночным и обычаям делового оборота, сделок: </w:t>
      </w:r>
    </w:p>
    <w:p w:rsidR="00DA2074" w:rsidRDefault="002F5F52" w:rsidP="002F5F52">
      <w:pPr>
        <w:pStyle w:val="a5"/>
        <w:ind w:firstLine="709"/>
        <w:jc w:val="both"/>
        <w:rPr>
          <w:szCs w:val="28"/>
        </w:rPr>
      </w:pPr>
      <w:r w:rsidRPr="00053692">
        <w:rPr>
          <w:szCs w:val="28"/>
        </w:rPr>
        <w:t xml:space="preserve">а) по отчуждению имущества; </w:t>
      </w:r>
    </w:p>
    <w:p w:rsidR="00DA2074" w:rsidRDefault="002F5F52" w:rsidP="002F5F52">
      <w:pPr>
        <w:pStyle w:val="a5"/>
        <w:ind w:firstLine="709"/>
        <w:jc w:val="both"/>
        <w:rPr>
          <w:szCs w:val="28"/>
        </w:rPr>
      </w:pPr>
      <w:r w:rsidRPr="00053692">
        <w:rPr>
          <w:szCs w:val="28"/>
        </w:rPr>
        <w:t xml:space="preserve">б) </w:t>
      </w:r>
      <w:proofErr w:type="gramStart"/>
      <w:r w:rsidRPr="00053692">
        <w:rPr>
          <w:szCs w:val="28"/>
        </w:rPr>
        <w:t>направленных</w:t>
      </w:r>
      <w:proofErr w:type="gramEnd"/>
      <w:r w:rsidRPr="00053692">
        <w:rPr>
          <w:szCs w:val="28"/>
        </w:rPr>
        <w:t xml:space="preserve"> на замещение или приобретение имущества менее ликвидного; </w:t>
      </w:r>
    </w:p>
    <w:p w:rsidR="00DA2074" w:rsidRDefault="002F5F52" w:rsidP="002F5F52">
      <w:pPr>
        <w:pStyle w:val="a5"/>
        <w:ind w:firstLine="709"/>
        <w:jc w:val="both"/>
        <w:rPr>
          <w:szCs w:val="28"/>
        </w:rPr>
      </w:pPr>
      <w:r w:rsidRPr="00053692">
        <w:rPr>
          <w:szCs w:val="28"/>
        </w:rPr>
        <w:t xml:space="preserve">в) купли-продажи имущества, без которого невозможна основная деятельность; </w:t>
      </w:r>
    </w:p>
    <w:p w:rsidR="00DA2074" w:rsidRDefault="002F5F52" w:rsidP="002F5F52">
      <w:pPr>
        <w:pStyle w:val="a5"/>
        <w:ind w:firstLine="709"/>
        <w:jc w:val="both"/>
        <w:rPr>
          <w:szCs w:val="28"/>
        </w:rPr>
      </w:pPr>
      <w:r w:rsidRPr="00053692">
        <w:rPr>
          <w:szCs w:val="28"/>
        </w:rPr>
        <w:t xml:space="preserve">г) связанных с возникновением обязательств, не обеспеченных имуществом; </w:t>
      </w:r>
    </w:p>
    <w:p w:rsidR="00DA2074" w:rsidRDefault="002F5F52" w:rsidP="002F5F52">
      <w:pPr>
        <w:pStyle w:val="a5"/>
        <w:ind w:firstLine="709"/>
        <w:jc w:val="both"/>
        <w:rPr>
          <w:szCs w:val="28"/>
        </w:rPr>
      </w:pPr>
      <w:r w:rsidRPr="00053692">
        <w:rPr>
          <w:szCs w:val="28"/>
        </w:rPr>
        <w:t>д) по замене одних обязатель</w:t>
      </w:r>
      <w:proofErr w:type="gramStart"/>
      <w:r w:rsidRPr="00053692">
        <w:rPr>
          <w:szCs w:val="28"/>
        </w:rPr>
        <w:t>ств др</w:t>
      </w:r>
      <w:proofErr w:type="gramEnd"/>
      <w:r w:rsidRPr="00053692">
        <w:rPr>
          <w:szCs w:val="28"/>
        </w:rPr>
        <w:t xml:space="preserve">угими, заключенными на заведомо невыгодных условиях; </w:t>
      </w:r>
    </w:p>
    <w:p w:rsidR="002F5F52" w:rsidRPr="00053692" w:rsidRDefault="002F5F52" w:rsidP="002F5F52">
      <w:pPr>
        <w:pStyle w:val="a5"/>
        <w:ind w:firstLine="709"/>
        <w:jc w:val="both"/>
        <w:rPr>
          <w:szCs w:val="28"/>
        </w:rPr>
      </w:pPr>
      <w:r w:rsidRPr="00053692">
        <w:rPr>
          <w:szCs w:val="28"/>
        </w:rPr>
        <w:t>2) непринятие мер для взыскания дебиторской задолженности.</w:t>
      </w:r>
    </w:p>
    <w:p w:rsidR="008F67D4" w:rsidRDefault="008F67D4" w:rsidP="002F5F52">
      <w:pPr>
        <w:pStyle w:val="a5"/>
        <w:ind w:firstLine="709"/>
        <w:jc w:val="both"/>
        <w:rPr>
          <w:szCs w:val="28"/>
        </w:rPr>
      </w:pPr>
    </w:p>
    <w:p w:rsidR="002F5F52" w:rsidRPr="00053692" w:rsidRDefault="008F67D4" w:rsidP="002F5F52">
      <w:pPr>
        <w:pStyle w:val="a5"/>
        <w:ind w:firstLine="709"/>
        <w:jc w:val="both"/>
        <w:rPr>
          <w:szCs w:val="28"/>
        </w:rPr>
      </w:pPr>
      <w:r>
        <w:rPr>
          <w:szCs w:val="28"/>
        </w:rPr>
        <w:t>А</w:t>
      </w:r>
      <w:r w:rsidR="002F5F52">
        <w:rPr>
          <w:szCs w:val="28"/>
        </w:rPr>
        <w:t>рбитражным управляющим или сотрудником налогового органа</w:t>
      </w:r>
      <w:r w:rsidR="002F5F52" w:rsidRPr="00053692">
        <w:rPr>
          <w:szCs w:val="28"/>
        </w:rPr>
        <w:t xml:space="preserve"> </w:t>
      </w:r>
      <w:r w:rsidR="002F5F52">
        <w:rPr>
          <w:szCs w:val="28"/>
        </w:rPr>
        <w:t xml:space="preserve">в рамках возбужденного дела о банкротстве должника </w:t>
      </w:r>
      <w:r w:rsidR="002F5F52" w:rsidRPr="00053692">
        <w:rPr>
          <w:szCs w:val="28"/>
        </w:rPr>
        <w:t>может быть установлено, что руководитель организации-должника, используя свои полномочия, заключил заведомо невыгодные сделки, тем самым увеличил кредиторскую задолженность и создал неплатежеспособность организации с целью ее банкротства.</w:t>
      </w:r>
    </w:p>
    <w:p w:rsidR="002F5F52" w:rsidRPr="00053692" w:rsidRDefault="002F5F52" w:rsidP="002F5F52">
      <w:pPr>
        <w:pStyle w:val="a5"/>
        <w:ind w:firstLine="709"/>
        <w:jc w:val="both"/>
        <w:rPr>
          <w:szCs w:val="28"/>
        </w:rPr>
      </w:pPr>
      <w:r w:rsidRPr="00053692">
        <w:rPr>
          <w:szCs w:val="28"/>
        </w:rPr>
        <w:lastRenderedPageBreak/>
        <w:t>Целями совершения данного преступления являются: завладение за бесценок имуществом обанкротившегося предприятия; не выполнение обязательства, поскольку требования кредиторов, не удовлетворенные из-за недостаточности имущества ликвидируемого юридического лица, считаются погашенными (статья 64 ГК РФ) и т.д.</w:t>
      </w:r>
    </w:p>
    <w:p w:rsidR="002F5F52" w:rsidRPr="00053692" w:rsidRDefault="002F5F52" w:rsidP="002F5F52">
      <w:pPr>
        <w:pStyle w:val="a5"/>
        <w:ind w:firstLine="709"/>
        <w:jc w:val="both"/>
        <w:rPr>
          <w:szCs w:val="28"/>
        </w:rPr>
      </w:pPr>
      <w:proofErr w:type="gramStart"/>
      <w:r>
        <w:rPr>
          <w:szCs w:val="28"/>
        </w:rPr>
        <w:t xml:space="preserve">Лицо, признанное виновным по ст. 196 УК РФ, </w:t>
      </w:r>
      <w:r w:rsidRPr="00D53F09">
        <w:rPr>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w:t>
      </w:r>
      <w:proofErr w:type="gramEnd"/>
      <w:r w:rsidRPr="00D53F09">
        <w:rPr>
          <w:szCs w:val="28"/>
        </w:rPr>
        <w:t xml:space="preserve"> или в размере заработной платы или иного дохода осужденного за период до восемнадцати месяцев либо без такового.</w:t>
      </w:r>
    </w:p>
    <w:p w:rsidR="002F5F52" w:rsidRDefault="002F5F52" w:rsidP="002F5F52">
      <w:pPr>
        <w:pStyle w:val="a5"/>
        <w:ind w:firstLine="709"/>
        <w:jc w:val="both"/>
        <w:rPr>
          <w:szCs w:val="28"/>
        </w:rPr>
      </w:pPr>
      <w:r>
        <w:rPr>
          <w:szCs w:val="28"/>
        </w:rPr>
        <w:t>Кроме того, к лицу признанным виновным может быть предъявлен гражданский иск о взыскании ущерба, причиненного преступлением.</w:t>
      </w:r>
    </w:p>
    <w:p w:rsidR="002F5F52" w:rsidRDefault="002F5F52" w:rsidP="002F5F52">
      <w:pPr>
        <w:pStyle w:val="a5"/>
        <w:ind w:firstLine="709"/>
        <w:jc w:val="both"/>
        <w:rPr>
          <w:szCs w:val="28"/>
        </w:rPr>
      </w:pPr>
      <w:r w:rsidRPr="00F27682">
        <w:rPr>
          <w:szCs w:val="28"/>
        </w:rPr>
        <w:t xml:space="preserve">Следует отметить, что </w:t>
      </w:r>
      <w:r>
        <w:rPr>
          <w:szCs w:val="28"/>
        </w:rPr>
        <w:t xml:space="preserve">для налогового органа </w:t>
      </w:r>
      <w:r w:rsidRPr="00F27682">
        <w:rPr>
          <w:szCs w:val="28"/>
        </w:rPr>
        <w:t>мер</w:t>
      </w:r>
      <w:r>
        <w:rPr>
          <w:szCs w:val="28"/>
        </w:rPr>
        <w:t>а</w:t>
      </w:r>
      <w:r w:rsidRPr="00F27682">
        <w:rPr>
          <w:szCs w:val="28"/>
        </w:rPr>
        <w:t xml:space="preserve"> по инициированию </w:t>
      </w:r>
      <w:r>
        <w:rPr>
          <w:szCs w:val="28"/>
        </w:rPr>
        <w:t>возбуждения уголовных дел является исключительной (не носит массовый характер). В 2019 году налоговыми органами области в правоохранительные органы по ст. 196 УК РФ направлено всего 3 материала. Указанные материалы на настоящий момент находятся на рассмотрении, но тут следует отметить, что если мы видим со стороны контролирующих лиц какие-либо злоупотребления, то наши заявления зачастую обоснованы и документально подтверждены. Около 80 % направленных уполномоченным органом заявлений являются основанием для возбуждения уголовных дел.</w:t>
      </w:r>
    </w:p>
    <w:p w:rsidR="008F67D4" w:rsidRDefault="008F67D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8F67D4" w:rsidRDefault="008F67D4" w:rsidP="002F5F52">
      <w:pPr>
        <w:ind w:firstLine="709"/>
        <w:jc w:val="both"/>
        <w:rPr>
          <w:color w:val="auto"/>
          <w:sz w:val="28"/>
          <w:szCs w:val="28"/>
        </w:rPr>
      </w:pPr>
      <w:r>
        <w:rPr>
          <w:color w:val="auto"/>
          <w:sz w:val="28"/>
          <w:szCs w:val="28"/>
        </w:rPr>
        <w:lastRenderedPageBreak/>
        <w:t>Субсидиарная ответственность – это ответственность контролирующих лиц должника за действия/</w:t>
      </w:r>
      <w:proofErr w:type="gramStart"/>
      <w:r>
        <w:rPr>
          <w:color w:val="auto"/>
          <w:sz w:val="28"/>
          <w:szCs w:val="28"/>
        </w:rPr>
        <w:t>бездействия</w:t>
      </w:r>
      <w:proofErr w:type="gramEnd"/>
      <w:r>
        <w:rPr>
          <w:color w:val="auto"/>
          <w:sz w:val="28"/>
          <w:szCs w:val="28"/>
        </w:rPr>
        <w:t xml:space="preserve"> которые привели к невозможности полного погашения требований кредиторов.</w:t>
      </w:r>
    </w:p>
    <w:p w:rsidR="008F67D4" w:rsidRDefault="008F67D4" w:rsidP="008F67D4">
      <w:pPr>
        <w:suppressAutoHyphens/>
        <w:autoSpaceDE w:val="0"/>
        <w:autoSpaceDN w:val="0"/>
        <w:adjustRightInd w:val="0"/>
        <w:ind w:firstLine="709"/>
        <w:jc w:val="both"/>
        <w:rPr>
          <w:sz w:val="28"/>
          <w:szCs w:val="28"/>
        </w:rPr>
      </w:pPr>
      <w:r>
        <w:rPr>
          <w:sz w:val="28"/>
          <w:szCs w:val="28"/>
        </w:rPr>
        <w:t>Коротко об основных моментах законодательства о банкротстве в части привлечения контролирующих лиц к субсидиарной ответственности.</w:t>
      </w:r>
    </w:p>
    <w:p w:rsidR="008F67D4" w:rsidRDefault="008F67D4" w:rsidP="008F67D4">
      <w:pPr>
        <w:suppressAutoHyphens/>
        <w:autoSpaceDE w:val="0"/>
        <w:autoSpaceDN w:val="0"/>
        <w:adjustRightInd w:val="0"/>
        <w:ind w:firstLine="709"/>
        <w:jc w:val="both"/>
        <w:rPr>
          <w:sz w:val="28"/>
          <w:szCs w:val="28"/>
        </w:rPr>
      </w:pPr>
      <w:r>
        <w:rPr>
          <w:sz w:val="28"/>
          <w:szCs w:val="28"/>
        </w:rPr>
        <w:t xml:space="preserve">Остановлюсь на некоторых </w:t>
      </w:r>
      <w:proofErr w:type="gramStart"/>
      <w:r>
        <w:rPr>
          <w:sz w:val="28"/>
          <w:szCs w:val="28"/>
        </w:rPr>
        <w:t>моментах</w:t>
      </w:r>
      <w:proofErr w:type="gramEnd"/>
      <w:r>
        <w:rPr>
          <w:sz w:val="28"/>
          <w:szCs w:val="28"/>
        </w:rPr>
        <w:t xml:space="preserve"> которые закреплены законодательством о банкротстве.</w:t>
      </w:r>
    </w:p>
    <w:p w:rsidR="008F67D4" w:rsidRPr="00124387" w:rsidRDefault="008F67D4" w:rsidP="008F67D4">
      <w:pPr>
        <w:suppressAutoHyphens/>
        <w:autoSpaceDE w:val="0"/>
        <w:autoSpaceDN w:val="0"/>
        <w:adjustRightInd w:val="0"/>
        <w:ind w:firstLine="709"/>
        <w:jc w:val="both"/>
        <w:rPr>
          <w:sz w:val="28"/>
          <w:szCs w:val="28"/>
        </w:rPr>
      </w:pPr>
      <w:r>
        <w:rPr>
          <w:bCs/>
          <w:sz w:val="28"/>
          <w:szCs w:val="28"/>
        </w:rPr>
        <w:t xml:space="preserve">В настоящее время у кредиторов имеется </w:t>
      </w:r>
      <w:r w:rsidRPr="00124387">
        <w:rPr>
          <w:bCs/>
          <w:sz w:val="28"/>
          <w:szCs w:val="28"/>
        </w:rPr>
        <w:t>процессуальная возможность предъявления иска после завершения конкурсного производства/прекращения производства по делу о банкротстве/ возврата заявления о признании банкротом по причине отсутствия имущества</w:t>
      </w:r>
      <w:r>
        <w:rPr>
          <w:bCs/>
          <w:sz w:val="28"/>
          <w:szCs w:val="28"/>
        </w:rPr>
        <w:t>.</w:t>
      </w:r>
    </w:p>
    <w:p w:rsidR="008F67D4" w:rsidRPr="00124387" w:rsidRDefault="008F67D4" w:rsidP="008F67D4">
      <w:pPr>
        <w:suppressAutoHyphens/>
        <w:autoSpaceDE w:val="0"/>
        <w:autoSpaceDN w:val="0"/>
        <w:adjustRightInd w:val="0"/>
        <w:ind w:firstLine="709"/>
        <w:jc w:val="both"/>
        <w:rPr>
          <w:sz w:val="28"/>
          <w:szCs w:val="28"/>
        </w:rPr>
      </w:pPr>
      <w:r>
        <w:rPr>
          <w:sz w:val="28"/>
          <w:szCs w:val="28"/>
        </w:rPr>
        <w:t xml:space="preserve">Имеется </w:t>
      </w:r>
      <w:r w:rsidRPr="00124387">
        <w:rPr>
          <w:sz w:val="28"/>
          <w:szCs w:val="28"/>
        </w:rPr>
        <w:t>процессуальная возможность получения каждым из кредиторов исполнительного листа в части своих требований</w:t>
      </w:r>
      <w:r>
        <w:rPr>
          <w:sz w:val="28"/>
          <w:szCs w:val="28"/>
        </w:rPr>
        <w:t>.</w:t>
      </w:r>
    </w:p>
    <w:p w:rsidR="008F67D4" w:rsidRDefault="008F67D4" w:rsidP="008F67D4">
      <w:pPr>
        <w:ind w:firstLine="707"/>
        <w:jc w:val="both"/>
        <w:rPr>
          <w:sz w:val="28"/>
          <w:szCs w:val="28"/>
        </w:rPr>
      </w:pPr>
      <w:r>
        <w:rPr>
          <w:sz w:val="28"/>
          <w:szCs w:val="28"/>
        </w:rPr>
        <w:t>Усовершенствовано понятие КДЛ.</w:t>
      </w:r>
    </w:p>
    <w:p w:rsidR="008F67D4" w:rsidRDefault="008F67D4" w:rsidP="008F67D4">
      <w:pPr>
        <w:ind w:firstLine="707"/>
        <w:jc w:val="both"/>
        <w:rPr>
          <w:sz w:val="28"/>
          <w:szCs w:val="28"/>
        </w:rPr>
      </w:pPr>
      <w:r>
        <w:rPr>
          <w:sz w:val="28"/>
          <w:szCs w:val="28"/>
        </w:rPr>
        <w:t>В</w:t>
      </w:r>
      <w:r w:rsidRPr="001729B4">
        <w:rPr>
          <w:sz w:val="28"/>
          <w:szCs w:val="28"/>
        </w:rPr>
        <w:t>в</w:t>
      </w:r>
      <w:r>
        <w:rPr>
          <w:sz w:val="28"/>
          <w:szCs w:val="28"/>
        </w:rPr>
        <w:t>едены</w:t>
      </w:r>
      <w:r w:rsidRPr="001729B4">
        <w:rPr>
          <w:sz w:val="28"/>
          <w:szCs w:val="28"/>
        </w:rPr>
        <w:t xml:space="preserve"> презумпции</w:t>
      </w:r>
      <w:r>
        <w:rPr>
          <w:sz w:val="28"/>
          <w:szCs w:val="28"/>
        </w:rPr>
        <w:t xml:space="preserve"> </w:t>
      </w:r>
      <w:r w:rsidRPr="001729B4">
        <w:rPr>
          <w:sz w:val="28"/>
          <w:szCs w:val="28"/>
        </w:rPr>
        <w:t xml:space="preserve">для привлечения </w:t>
      </w:r>
      <w:proofErr w:type="gramStart"/>
      <w:r w:rsidRPr="001729B4">
        <w:rPr>
          <w:sz w:val="28"/>
          <w:szCs w:val="28"/>
        </w:rPr>
        <w:t>к</w:t>
      </w:r>
      <w:proofErr w:type="gramEnd"/>
      <w:r w:rsidRPr="001729B4">
        <w:rPr>
          <w:sz w:val="28"/>
          <w:szCs w:val="28"/>
        </w:rPr>
        <w:t xml:space="preserve"> </w:t>
      </w:r>
      <w:r>
        <w:rPr>
          <w:sz w:val="28"/>
          <w:szCs w:val="28"/>
        </w:rPr>
        <w:t>СО. (Слайд)</w:t>
      </w:r>
    </w:p>
    <w:p w:rsidR="008F67D4" w:rsidRDefault="008F67D4" w:rsidP="008F67D4">
      <w:pPr>
        <w:ind w:firstLine="707"/>
        <w:jc w:val="both"/>
        <w:rPr>
          <w:sz w:val="28"/>
          <w:szCs w:val="28"/>
        </w:rPr>
      </w:pPr>
      <w:r>
        <w:rPr>
          <w:sz w:val="28"/>
          <w:szCs w:val="28"/>
        </w:rPr>
        <w:t xml:space="preserve">Все </w:t>
      </w:r>
      <w:r w:rsidRPr="001729B4">
        <w:rPr>
          <w:sz w:val="28"/>
          <w:szCs w:val="28"/>
        </w:rPr>
        <w:t>презумпци</w:t>
      </w:r>
      <w:r>
        <w:rPr>
          <w:sz w:val="28"/>
          <w:szCs w:val="28"/>
        </w:rPr>
        <w:t xml:space="preserve">и, предусмотренные пунктом 2 статьи 61.11, предназначены </w:t>
      </w:r>
      <w:r w:rsidRPr="001729B4">
        <w:rPr>
          <w:sz w:val="28"/>
          <w:szCs w:val="28"/>
        </w:rPr>
        <w:t xml:space="preserve">для </w:t>
      </w:r>
      <w:r>
        <w:rPr>
          <w:sz w:val="28"/>
          <w:szCs w:val="28"/>
        </w:rPr>
        <w:t>облегчения доказывания</w:t>
      </w:r>
      <w:r w:rsidRPr="001729B4">
        <w:rPr>
          <w:sz w:val="28"/>
          <w:szCs w:val="28"/>
        </w:rPr>
        <w:t xml:space="preserve"> </w:t>
      </w:r>
      <w:r>
        <w:rPr>
          <w:sz w:val="28"/>
          <w:szCs w:val="28"/>
        </w:rPr>
        <w:t xml:space="preserve">одного </w:t>
      </w:r>
      <w:r w:rsidRPr="001729B4">
        <w:rPr>
          <w:sz w:val="28"/>
          <w:szCs w:val="28"/>
        </w:rPr>
        <w:t>основания</w:t>
      </w:r>
      <w:r>
        <w:rPr>
          <w:sz w:val="28"/>
          <w:szCs w:val="28"/>
        </w:rPr>
        <w:t xml:space="preserve"> привлечения к </w:t>
      </w:r>
      <w:proofErr w:type="gramStart"/>
      <w:r>
        <w:rPr>
          <w:sz w:val="28"/>
          <w:szCs w:val="28"/>
        </w:rPr>
        <w:t>СО</w:t>
      </w:r>
      <w:proofErr w:type="gramEnd"/>
      <w:r w:rsidRPr="001729B4">
        <w:rPr>
          <w:sz w:val="28"/>
          <w:szCs w:val="28"/>
        </w:rPr>
        <w:t>, то есть</w:t>
      </w:r>
      <w:r>
        <w:rPr>
          <w:sz w:val="28"/>
          <w:szCs w:val="28"/>
        </w:rPr>
        <w:t xml:space="preserve"> для прямого вывода о том, что</w:t>
      </w:r>
      <w:r w:rsidRPr="001729B4">
        <w:rPr>
          <w:sz w:val="28"/>
          <w:szCs w:val="28"/>
        </w:rPr>
        <w:t xml:space="preserve"> именно действия</w:t>
      </w:r>
      <w:r>
        <w:rPr>
          <w:sz w:val="28"/>
          <w:szCs w:val="28"/>
        </w:rPr>
        <w:t xml:space="preserve"> (бездействие) КДЛ</w:t>
      </w:r>
      <w:r w:rsidRPr="001729B4">
        <w:rPr>
          <w:sz w:val="28"/>
          <w:szCs w:val="28"/>
        </w:rPr>
        <w:t xml:space="preserve"> повлеки </w:t>
      </w:r>
      <w:r>
        <w:rPr>
          <w:sz w:val="28"/>
          <w:szCs w:val="28"/>
        </w:rPr>
        <w:t>невозможность полного погашения требований кредиторов</w:t>
      </w:r>
      <w:r w:rsidRPr="001729B4">
        <w:rPr>
          <w:sz w:val="28"/>
          <w:szCs w:val="28"/>
        </w:rPr>
        <w:t>.</w:t>
      </w:r>
    </w:p>
    <w:p w:rsidR="008F67D4" w:rsidRDefault="008F67D4" w:rsidP="008F67D4">
      <w:pPr>
        <w:ind w:firstLine="707"/>
        <w:jc w:val="both"/>
        <w:rPr>
          <w:sz w:val="28"/>
          <w:szCs w:val="28"/>
        </w:rPr>
      </w:pPr>
      <w:proofErr w:type="gramStart"/>
      <w:r>
        <w:rPr>
          <w:sz w:val="28"/>
          <w:szCs w:val="28"/>
        </w:rPr>
        <w:t>Если ранее СО предусматривалась за доведение до банкротства, то в настоящее время она предусмотрена за невозможность полного погашения требований кредиторов (пункт 1 статьи 61.11), в связи с чем, заявление о привлечении к СО может быть подано в ходе любой процедуры, применяемой в деле о банкротстве.</w:t>
      </w:r>
      <w:proofErr w:type="gramEnd"/>
    </w:p>
    <w:p w:rsidR="008F67D4" w:rsidRDefault="008F67D4" w:rsidP="008F67D4">
      <w:pPr>
        <w:ind w:firstLine="707"/>
        <w:jc w:val="both"/>
        <w:rPr>
          <w:sz w:val="28"/>
          <w:szCs w:val="28"/>
        </w:rPr>
      </w:pPr>
      <w:r w:rsidRPr="001729B4">
        <w:rPr>
          <w:sz w:val="28"/>
          <w:szCs w:val="28"/>
        </w:rPr>
        <w:t xml:space="preserve">Для привлечения к </w:t>
      </w:r>
      <w:proofErr w:type="gramStart"/>
      <w:r>
        <w:rPr>
          <w:sz w:val="28"/>
          <w:szCs w:val="28"/>
        </w:rPr>
        <w:t>СО</w:t>
      </w:r>
      <w:proofErr w:type="gramEnd"/>
      <w:r>
        <w:rPr>
          <w:sz w:val="28"/>
          <w:szCs w:val="28"/>
        </w:rPr>
        <w:t>,</w:t>
      </w:r>
      <w:r w:rsidRPr="001729B4">
        <w:rPr>
          <w:sz w:val="28"/>
          <w:szCs w:val="28"/>
        </w:rPr>
        <w:t xml:space="preserve"> </w:t>
      </w:r>
      <w:r>
        <w:rPr>
          <w:sz w:val="28"/>
          <w:szCs w:val="28"/>
        </w:rPr>
        <w:t>заявителю необходимо</w:t>
      </w:r>
      <w:r w:rsidRPr="001729B4">
        <w:rPr>
          <w:sz w:val="28"/>
          <w:szCs w:val="28"/>
        </w:rPr>
        <w:t xml:space="preserve"> доказать</w:t>
      </w:r>
      <w:r>
        <w:rPr>
          <w:sz w:val="28"/>
          <w:szCs w:val="28"/>
        </w:rPr>
        <w:t xml:space="preserve"> наличие:</w:t>
      </w:r>
    </w:p>
    <w:p w:rsidR="008F67D4" w:rsidRDefault="008F67D4" w:rsidP="008F67D4">
      <w:pPr>
        <w:ind w:firstLine="707"/>
        <w:jc w:val="both"/>
        <w:rPr>
          <w:sz w:val="28"/>
          <w:szCs w:val="28"/>
        </w:rPr>
      </w:pPr>
      <w:r>
        <w:rPr>
          <w:sz w:val="28"/>
          <w:szCs w:val="28"/>
        </w:rPr>
        <w:t>- статуса</w:t>
      </w:r>
      <w:r w:rsidRPr="001729B4">
        <w:rPr>
          <w:sz w:val="28"/>
          <w:szCs w:val="28"/>
        </w:rPr>
        <w:t xml:space="preserve"> </w:t>
      </w:r>
      <w:r>
        <w:rPr>
          <w:sz w:val="28"/>
          <w:szCs w:val="28"/>
        </w:rPr>
        <w:t>КДЛ у ответчика;</w:t>
      </w:r>
    </w:p>
    <w:p w:rsidR="008F67D4" w:rsidRDefault="008F67D4" w:rsidP="008F67D4">
      <w:pPr>
        <w:ind w:firstLine="707"/>
        <w:jc w:val="both"/>
        <w:rPr>
          <w:sz w:val="28"/>
          <w:szCs w:val="28"/>
        </w:rPr>
      </w:pPr>
      <w:r>
        <w:rPr>
          <w:sz w:val="28"/>
          <w:szCs w:val="28"/>
        </w:rPr>
        <w:t xml:space="preserve">- негативных последствий </w:t>
      </w:r>
      <w:r w:rsidRPr="001729B4">
        <w:rPr>
          <w:sz w:val="28"/>
          <w:szCs w:val="28"/>
        </w:rPr>
        <w:t xml:space="preserve">в виде </w:t>
      </w:r>
      <w:r>
        <w:rPr>
          <w:sz w:val="28"/>
          <w:szCs w:val="28"/>
        </w:rPr>
        <w:t>невозможности полного погашения требований кредиторов;</w:t>
      </w:r>
    </w:p>
    <w:p w:rsidR="008F67D4" w:rsidRDefault="008F67D4" w:rsidP="008F67D4">
      <w:pPr>
        <w:ind w:firstLine="707"/>
        <w:jc w:val="both"/>
        <w:rPr>
          <w:sz w:val="28"/>
          <w:szCs w:val="28"/>
        </w:rPr>
      </w:pPr>
      <w:r>
        <w:rPr>
          <w:sz w:val="28"/>
          <w:szCs w:val="28"/>
        </w:rPr>
        <w:t>- </w:t>
      </w:r>
      <w:r w:rsidRPr="001729B4">
        <w:rPr>
          <w:sz w:val="28"/>
          <w:szCs w:val="28"/>
        </w:rPr>
        <w:t xml:space="preserve">причинно-следственной связи действия/бездействия </w:t>
      </w:r>
      <w:r>
        <w:rPr>
          <w:sz w:val="28"/>
          <w:szCs w:val="28"/>
        </w:rPr>
        <w:t>КДЛ</w:t>
      </w:r>
      <w:r w:rsidRPr="001729B4">
        <w:rPr>
          <w:sz w:val="28"/>
          <w:szCs w:val="28"/>
        </w:rPr>
        <w:t xml:space="preserve"> с этими последствиями.</w:t>
      </w:r>
    </w:p>
    <w:p w:rsidR="008F67D4" w:rsidRDefault="008F67D4" w:rsidP="008F67D4">
      <w:pPr>
        <w:ind w:firstLine="707"/>
        <w:jc w:val="both"/>
        <w:rPr>
          <w:sz w:val="28"/>
          <w:szCs w:val="28"/>
        </w:rPr>
      </w:pPr>
      <w:r w:rsidRPr="001729B4">
        <w:rPr>
          <w:sz w:val="28"/>
          <w:szCs w:val="28"/>
        </w:rPr>
        <w:t xml:space="preserve">Отсутствие вины, как теперь прямо указано в </w:t>
      </w:r>
      <w:r>
        <w:rPr>
          <w:sz w:val="28"/>
          <w:szCs w:val="28"/>
        </w:rPr>
        <w:t>пункте 10 статьи 61.11</w:t>
      </w:r>
      <w:r w:rsidRPr="001729B4">
        <w:rPr>
          <w:sz w:val="28"/>
          <w:szCs w:val="28"/>
        </w:rPr>
        <w:t xml:space="preserve">, по аналогии с </w:t>
      </w:r>
      <w:proofErr w:type="gramStart"/>
      <w:r w:rsidRPr="001729B4">
        <w:rPr>
          <w:sz w:val="28"/>
          <w:szCs w:val="28"/>
        </w:rPr>
        <w:t>общими</w:t>
      </w:r>
      <w:proofErr w:type="gramEnd"/>
      <w:r w:rsidRPr="001729B4">
        <w:rPr>
          <w:sz w:val="28"/>
          <w:szCs w:val="28"/>
        </w:rPr>
        <w:t xml:space="preserve"> принципам гражданского права</w:t>
      </w:r>
      <w:r>
        <w:rPr>
          <w:sz w:val="28"/>
          <w:szCs w:val="28"/>
        </w:rPr>
        <w:t>,</w:t>
      </w:r>
      <w:r w:rsidRPr="001729B4">
        <w:rPr>
          <w:sz w:val="28"/>
          <w:szCs w:val="28"/>
        </w:rPr>
        <w:t xml:space="preserve"> должен доказывать </w:t>
      </w:r>
      <w:r>
        <w:rPr>
          <w:sz w:val="28"/>
          <w:szCs w:val="28"/>
        </w:rPr>
        <w:t>субсидиарный ответчик</w:t>
      </w:r>
      <w:r w:rsidRPr="001729B4">
        <w:rPr>
          <w:sz w:val="28"/>
          <w:szCs w:val="28"/>
        </w:rPr>
        <w:t>.</w:t>
      </w:r>
    </w:p>
    <w:p w:rsidR="008F67D4" w:rsidRDefault="008F67D4" w:rsidP="008F67D4">
      <w:pPr>
        <w:ind w:firstLine="707"/>
        <w:jc w:val="both"/>
        <w:rPr>
          <w:sz w:val="28"/>
          <w:szCs w:val="28"/>
        </w:rPr>
      </w:pPr>
      <w:r>
        <w:rPr>
          <w:sz w:val="28"/>
          <w:szCs w:val="28"/>
        </w:rPr>
        <w:t xml:space="preserve">Размер СО определяется как общий размер непогашенных требований всех кредиторов (текущих, реестровых и </w:t>
      </w:r>
      <w:proofErr w:type="spellStart"/>
      <w:r>
        <w:rPr>
          <w:sz w:val="28"/>
          <w:szCs w:val="28"/>
        </w:rPr>
        <w:t>зареестровых</w:t>
      </w:r>
      <w:proofErr w:type="spellEnd"/>
      <w:r>
        <w:rPr>
          <w:sz w:val="28"/>
          <w:szCs w:val="28"/>
        </w:rPr>
        <w:t xml:space="preserve">) на дату принятия итогового судебного акта о привлечении к </w:t>
      </w:r>
      <w:proofErr w:type="gramStart"/>
      <w:r>
        <w:rPr>
          <w:sz w:val="28"/>
          <w:szCs w:val="28"/>
        </w:rPr>
        <w:t>СО</w:t>
      </w:r>
      <w:proofErr w:type="gramEnd"/>
      <w:r>
        <w:rPr>
          <w:sz w:val="28"/>
          <w:szCs w:val="28"/>
        </w:rPr>
        <w:t xml:space="preserve"> (абзаце первом пункта 11 статьи 61.11).</w:t>
      </w:r>
    </w:p>
    <w:p w:rsidR="008F67D4" w:rsidRDefault="008F67D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F62C64" w:rsidRDefault="00F62C64" w:rsidP="002F5F52">
      <w:pPr>
        <w:ind w:firstLine="709"/>
        <w:jc w:val="both"/>
        <w:rPr>
          <w:color w:val="auto"/>
          <w:sz w:val="28"/>
          <w:szCs w:val="28"/>
        </w:rPr>
      </w:pPr>
    </w:p>
    <w:p w:rsidR="002F5F52" w:rsidRPr="002F5F52" w:rsidRDefault="002F5F52" w:rsidP="002F5F52">
      <w:pPr>
        <w:ind w:firstLine="709"/>
        <w:jc w:val="both"/>
        <w:rPr>
          <w:color w:val="auto"/>
          <w:sz w:val="28"/>
          <w:szCs w:val="28"/>
        </w:rPr>
      </w:pPr>
      <w:r w:rsidRPr="002F5F52">
        <w:rPr>
          <w:color w:val="auto"/>
          <w:sz w:val="28"/>
          <w:szCs w:val="28"/>
        </w:rPr>
        <w:lastRenderedPageBreak/>
        <w:t xml:space="preserve">Слайд </w:t>
      </w:r>
      <w:r w:rsidR="000B77F2">
        <w:rPr>
          <w:color w:val="auto"/>
          <w:sz w:val="28"/>
          <w:szCs w:val="28"/>
        </w:rPr>
        <w:t>9</w:t>
      </w:r>
      <w:r w:rsidRPr="002F5F52">
        <w:rPr>
          <w:color w:val="auto"/>
          <w:sz w:val="28"/>
          <w:szCs w:val="28"/>
        </w:rPr>
        <w:t xml:space="preserve">, </w:t>
      </w:r>
      <w:r w:rsidR="000B77F2">
        <w:rPr>
          <w:color w:val="auto"/>
          <w:sz w:val="28"/>
          <w:szCs w:val="28"/>
        </w:rPr>
        <w:t>10</w:t>
      </w:r>
    </w:p>
    <w:p w:rsidR="002F5F52" w:rsidRPr="002F5F52" w:rsidRDefault="002F5F52" w:rsidP="002F5F52">
      <w:pPr>
        <w:tabs>
          <w:tab w:val="center" w:pos="4677"/>
          <w:tab w:val="right" w:pos="9355"/>
        </w:tabs>
        <w:ind w:firstLine="709"/>
        <w:jc w:val="both"/>
        <w:rPr>
          <w:color w:val="auto"/>
          <w:sz w:val="28"/>
          <w:szCs w:val="28"/>
        </w:rPr>
      </w:pPr>
      <w:proofErr w:type="gramStart"/>
      <w:r w:rsidRPr="002F5F52">
        <w:rPr>
          <w:color w:val="auto"/>
          <w:sz w:val="28"/>
          <w:szCs w:val="28"/>
        </w:rPr>
        <w:t xml:space="preserve">Подпунктом 2 пункта 2 статьи 45 НК РФ закреплены положения о взыскании в судебном порядке сумм налоговой задолженности, числящейся более трех месяцев, с иного лица (зависимого и (или) основного по отношению к налогоплательщику), в пользу которого отчуждено принадлежащее налогоплательщику (основному и (или) зависимому по отношению к иному лицу) имущество, за счет которого должна быть исполнена обязанность по уплате налога. </w:t>
      </w:r>
      <w:proofErr w:type="gramEnd"/>
    </w:p>
    <w:p w:rsidR="002F5F52" w:rsidRPr="002F5F52" w:rsidRDefault="002F5F52" w:rsidP="002F5F52">
      <w:pPr>
        <w:tabs>
          <w:tab w:val="center" w:pos="4677"/>
          <w:tab w:val="right" w:pos="9355"/>
        </w:tabs>
        <w:ind w:firstLine="709"/>
        <w:jc w:val="both"/>
        <w:rPr>
          <w:color w:val="auto"/>
          <w:sz w:val="28"/>
          <w:szCs w:val="28"/>
        </w:rPr>
      </w:pP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Слайд </w:t>
      </w:r>
      <w:r w:rsidR="00F035A1">
        <w:rPr>
          <w:color w:val="auto"/>
          <w:sz w:val="28"/>
          <w:szCs w:val="28"/>
        </w:rPr>
        <w:t>1</w:t>
      </w:r>
      <w:r w:rsidR="000B77F2">
        <w:rPr>
          <w:color w:val="auto"/>
          <w:sz w:val="28"/>
          <w:szCs w:val="28"/>
        </w:rPr>
        <w:t>1</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В качестве таких лиц, могут выступать лица, указанные в статье 11 НК РФ, а именно: </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а) организации; </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б) физические лица; </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в)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Ранее, данная норма могла применяться исключительно в отношении зависимых организаций. В настоящее время взыскание налоговой задолженности осуществляется с лиц, признанных судом иным образом зависимыми с налогоплательщиком, за которым числится недоимка. </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Кроме того, законодательством Российской Федерации о налогах и сборах не установлены ограничения в виде возможности взыскания задолженности по налогам лишь с российских основных или зависимых обществ налогоплательщика.  </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Таким образом, налоговые органы не лишены возможности обратиться в суд с иском о взыскании задолженности налогоплательщика с его иностранного основного или зависимого общества, если подача такого заявления возможна в соответствии с международными договорами, налоговым и гражданским законодательством Российской Федерации.</w:t>
      </w:r>
    </w:p>
    <w:p w:rsidR="002F5F52" w:rsidRPr="00FF4726" w:rsidRDefault="002F5F52" w:rsidP="002F5F52">
      <w:pPr>
        <w:tabs>
          <w:tab w:val="center" w:pos="4677"/>
          <w:tab w:val="right" w:pos="9355"/>
        </w:tabs>
        <w:ind w:firstLine="709"/>
        <w:rPr>
          <w:b/>
          <w:color w:val="auto"/>
          <w:sz w:val="28"/>
          <w:szCs w:val="28"/>
        </w:rPr>
      </w:pPr>
      <w:r w:rsidRPr="00FF4726">
        <w:rPr>
          <w:b/>
          <w:color w:val="auto"/>
          <w:sz w:val="28"/>
          <w:szCs w:val="28"/>
        </w:rPr>
        <w:t>Слайд 1</w:t>
      </w:r>
      <w:r w:rsidR="000B77F2">
        <w:rPr>
          <w:b/>
          <w:color w:val="auto"/>
          <w:sz w:val="28"/>
          <w:szCs w:val="28"/>
        </w:rPr>
        <w:t>2</w:t>
      </w:r>
    </w:p>
    <w:p w:rsidR="002F5F52" w:rsidRPr="002F5F52" w:rsidRDefault="002F5F52" w:rsidP="002F5F52">
      <w:pPr>
        <w:tabs>
          <w:tab w:val="center" w:pos="4677"/>
          <w:tab w:val="right" w:pos="9355"/>
        </w:tabs>
        <w:ind w:firstLine="709"/>
        <w:rPr>
          <w:color w:val="auto"/>
          <w:sz w:val="28"/>
          <w:szCs w:val="28"/>
        </w:rPr>
      </w:pPr>
      <w:r w:rsidRPr="002F5F52">
        <w:rPr>
          <w:color w:val="auto"/>
          <w:sz w:val="28"/>
          <w:szCs w:val="28"/>
        </w:rPr>
        <w:t xml:space="preserve">Условиями применения указанной нормы являются </w:t>
      </w:r>
    </w:p>
    <w:p w:rsidR="002F5F52" w:rsidRPr="002F5F52" w:rsidRDefault="002F5F52" w:rsidP="002F5F52">
      <w:pPr>
        <w:tabs>
          <w:tab w:val="center" w:pos="4677"/>
          <w:tab w:val="right" w:pos="9355"/>
        </w:tabs>
        <w:jc w:val="both"/>
        <w:rPr>
          <w:color w:val="auto"/>
          <w:sz w:val="28"/>
          <w:szCs w:val="28"/>
        </w:rPr>
      </w:pPr>
      <w:r w:rsidRPr="002F5F52">
        <w:rPr>
          <w:color w:val="auto"/>
          <w:sz w:val="28"/>
          <w:szCs w:val="28"/>
        </w:rPr>
        <w:t xml:space="preserve">– </w:t>
      </w:r>
      <w:r w:rsidRPr="002F5F52">
        <w:rPr>
          <w:bCs/>
          <w:color w:val="auto"/>
          <w:sz w:val="28"/>
          <w:szCs w:val="28"/>
        </w:rPr>
        <w:t>за налогоплательщиком числится задолженность по итогам налоговой проверки;</w:t>
      </w:r>
    </w:p>
    <w:p w:rsidR="002F5F52" w:rsidRPr="002F5F52" w:rsidRDefault="002F5F52" w:rsidP="002F5F52">
      <w:pPr>
        <w:tabs>
          <w:tab w:val="center" w:pos="4677"/>
          <w:tab w:val="right" w:pos="9355"/>
        </w:tabs>
        <w:jc w:val="both"/>
        <w:rPr>
          <w:color w:val="auto"/>
          <w:sz w:val="28"/>
          <w:szCs w:val="28"/>
        </w:rPr>
      </w:pPr>
      <w:r w:rsidRPr="002F5F52">
        <w:rPr>
          <w:color w:val="auto"/>
          <w:sz w:val="28"/>
          <w:szCs w:val="28"/>
        </w:rPr>
        <w:t xml:space="preserve">– </w:t>
      </w:r>
      <w:r w:rsidRPr="002F5F52">
        <w:rPr>
          <w:bCs/>
          <w:color w:val="auto"/>
          <w:sz w:val="28"/>
          <w:szCs w:val="28"/>
        </w:rPr>
        <w:t>задолженность числится более трех месяцев;</w:t>
      </w:r>
    </w:p>
    <w:p w:rsidR="002F5F52" w:rsidRPr="002F5F52" w:rsidRDefault="002F5F52" w:rsidP="002F5F52">
      <w:pPr>
        <w:tabs>
          <w:tab w:val="center" w:pos="4677"/>
          <w:tab w:val="right" w:pos="9355"/>
        </w:tabs>
        <w:jc w:val="both"/>
        <w:rPr>
          <w:color w:val="auto"/>
          <w:sz w:val="28"/>
          <w:szCs w:val="28"/>
        </w:rPr>
      </w:pPr>
      <w:r w:rsidRPr="002F5F52">
        <w:rPr>
          <w:color w:val="auto"/>
          <w:sz w:val="28"/>
          <w:szCs w:val="28"/>
        </w:rPr>
        <w:t xml:space="preserve">– </w:t>
      </w:r>
      <w:r w:rsidRPr="002F5F52">
        <w:rPr>
          <w:bCs/>
          <w:color w:val="auto"/>
          <w:sz w:val="28"/>
          <w:szCs w:val="28"/>
        </w:rPr>
        <w:t>лица (как организации, так и физические лица) признаны зависимыми;</w:t>
      </w:r>
    </w:p>
    <w:p w:rsidR="002F5F52" w:rsidRPr="002F5F52" w:rsidRDefault="002F5F52" w:rsidP="002F5F52">
      <w:pPr>
        <w:tabs>
          <w:tab w:val="center" w:pos="4677"/>
          <w:tab w:val="right" w:pos="9355"/>
        </w:tabs>
        <w:jc w:val="both"/>
        <w:rPr>
          <w:color w:val="auto"/>
          <w:sz w:val="28"/>
          <w:szCs w:val="28"/>
        </w:rPr>
      </w:pPr>
      <w:r w:rsidRPr="002F5F52">
        <w:rPr>
          <w:color w:val="auto"/>
          <w:sz w:val="28"/>
          <w:szCs w:val="28"/>
        </w:rPr>
        <w:t xml:space="preserve">– </w:t>
      </w:r>
      <w:r w:rsidRPr="002F5F52">
        <w:rPr>
          <w:bCs/>
          <w:color w:val="auto"/>
          <w:sz w:val="28"/>
          <w:szCs w:val="28"/>
        </w:rPr>
        <w:t>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третьему лицу.</w:t>
      </w:r>
    </w:p>
    <w:p w:rsidR="00FF4726" w:rsidRPr="00FF4726" w:rsidRDefault="00FF4726" w:rsidP="002F5F52">
      <w:pPr>
        <w:tabs>
          <w:tab w:val="center" w:pos="4677"/>
          <w:tab w:val="right" w:pos="9355"/>
        </w:tabs>
        <w:ind w:firstLine="709"/>
        <w:jc w:val="both"/>
        <w:rPr>
          <w:b/>
          <w:color w:val="auto"/>
          <w:sz w:val="28"/>
          <w:szCs w:val="28"/>
        </w:rPr>
      </w:pPr>
      <w:r w:rsidRPr="00FF4726">
        <w:rPr>
          <w:b/>
          <w:color w:val="auto"/>
          <w:sz w:val="28"/>
          <w:szCs w:val="28"/>
        </w:rPr>
        <w:t>Слайд №1</w:t>
      </w:r>
      <w:r w:rsidR="000B77F2">
        <w:rPr>
          <w:b/>
          <w:color w:val="auto"/>
          <w:sz w:val="28"/>
          <w:szCs w:val="28"/>
        </w:rPr>
        <w:t>3</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Статья 45 НК РФ является одним </w:t>
      </w:r>
      <w:proofErr w:type="gramStart"/>
      <w:r w:rsidRPr="002F5F52">
        <w:rPr>
          <w:color w:val="auto"/>
          <w:sz w:val="28"/>
          <w:szCs w:val="28"/>
        </w:rPr>
        <w:t>из альтернативных способов обеспечения поступлений денежных средств в бюджет наряду с иными способами взыскания такой задолженности в рамках законодательства о налогах</w:t>
      </w:r>
      <w:proofErr w:type="gramEnd"/>
      <w:r w:rsidRPr="002F5F52">
        <w:rPr>
          <w:color w:val="auto"/>
          <w:sz w:val="28"/>
          <w:szCs w:val="28"/>
        </w:rPr>
        <w:t xml:space="preserve"> и сборах:</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xml:space="preserve">Указанный способ является приоритетным способом взыскания задолженности в связи с тем, что мы приходим к тому </w:t>
      </w:r>
      <w:proofErr w:type="gramStart"/>
      <w:r w:rsidRPr="002F5F52">
        <w:rPr>
          <w:color w:val="auto"/>
          <w:sz w:val="28"/>
          <w:szCs w:val="28"/>
        </w:rPr>
        <w:t>лицу</w:t>
      </w:r>
      <w:proofErr w:type="gramEnd"/>
      <w:r w:rsidRPr="002F5F52">
        <w:rPr>
          <w:color w:val="auto"/>
          <w:sz w:val="28"/>
          <w:szCs w:val="28"/>
        </w:rPr>
        <w:t xml:space="preserve"> на которого наш должник перевел свои активы и продолжает вести деятельность, он не закрывается у него реальные обороты, у него реальный бизнес, производство. Просто на просто он делает некую </w:t>
      </w:r>
      <w:proofErr w:type="gramStart"/>
      <w:r w:rsidRPr="002F5F52">
        <w:rPr>
          <w:color w:val="auto"/>
          <w:sz w:val="28"/>
          <w:szCs w:val="28"/>
        </w:rPr>
        <w:t>вуаль</w:t>
      </w:r>
      <w:proofErr w:type="gramEnd"/>
      <w:r w:rsidRPr="002F5F52">
        <w:rPr>
          <w:color w:val="auto"/>
          <w:sz w:val="28"/>
          <w:szCs w:val="28"/>
        </w:rPr>
        <w:t xml:space="preserve"> за которой мы якобы ничего не видим.</w:t>
      </w:r>
    </w:p>
    <w:p w:rsidR="006F452A" w:rsidRDefault="006F452A" w:rsidP="002F5F52">
      <w:pPr>
        <w:tabs>
          <w:tab w:val="center" w:pos="4677"/>
          <w:tab w:val="right" w:pos="9355"/>
        </w:tabs>
        <w:ind w:firstLine="709"/>
        <w:jc w:val="both"/>
        <w:rPr>
          <w:b/>
          <w:color w:val="auto"/>
          <w:sz w:val="28"/>
          <w:szCs w:val="28"/>
        </w:rPr>
      </w:pPr>
    </w:p>
    <w:p w:rsidR="002F5F52" w:rsidRPr="002F5F52" w:rsidRDefault="002F5F52" w:rsidP="002F5F52">
      <w:pPr>
        <w:tabs>
          <w:tab w:val="center" w:pos="4677"/>
          <w:tab w:val="right" w:pos="9355"/>
        </w:tabs>
        <w:ind w:firstLine="709"/>
        <w:jc w:val="both"/>
        <w:rPr>
          <w:b/>
          <w:color w:val="auto"/>
          <w:sz w:val="28"/>
          <w:szCs w:val="28"/>
        </w:rPr>
      </w:pPr>
      <w:r w:rsidRPr="002F5F52">
        <w:rPr>
          <w:b/>
          <w:color w:val="auto"/>
          <w:sz w:val="28"/>
          <w:szCs w:val="28"/>
        </w:rPr>
        <w:t>Слайд №</w:t>
      </w:r>
      <w:r w:rsidR="00FF4726">
        <w:rPr>
          <w:b/>
          <w:color w:val="auto"/>
          <w:sz w:val="28"/>
          <w:szCs w:val="28"/>
        </w:rPr>
        <w:t>1</w:t>
      </w:r>
      <w:r w:rsidR="000B77F2">
        <w:rPr>
          <w:b/>
          <w:color w:val="auto"/>
          <w:sz w:val="28"/>
          <w:szCs w:val="28"/>
        </w:rPr>
        <w:t>4</w:t>
      </w:r>
      <w:r w:rsidRPr="002F5F52">
        <w:rPr>
          <w:b/>
          <w:color w:val="auto"/>
          <w:sz w:val="28"/>
          <w:szCs w:val="28"/>
        </w:rPr>
        <w:t>.</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Целью налогового органа являются:</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Пресечение схем ухода от налогообложения с помощью криминального банкротства;</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Изменение модели поведения налогоплательщика;</w:t>
      </w: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 Привлечение к ответственности действительно виновного лица.</w:t>
      </w:r>
    </w:p>
    <w:p w:rsidR="002F5F52" w:rsidRPr="002F5F52" w:rsidRDefault="002F5F52" w:rsidP="002F5F52">
      <w:pPr>
        <w:tabs>
          <w:tab w:val="center" w:pos="4677"/>
          <w:tab w:val="right" w:pos="9355"/>
        </w:tabs>
        <w:ind w:firstLine="709"/>
        <w:jc w:val="both"/>
        <w:rPr>
          <w:color w:val="auto"/>
          <w:sz w:val="28"/>
          <w:szCs w:val="28"/>
        </w:rPr>
      </w:pPr>
    </w:p>
    <w:p w:rsidR="002F5F52" w:rsidRPr="002F5F52" w:rsidRDefault="002F5F52" w:rsidP="002F5F52">
      <w:pPr>
        <w:tabs>
          <w:tab w:val="center" w:pos="4677"/>
          <w:tab w:val="right" w:pos="9355"/>
        </w:tabs>
        <w:ind w:firstLine="709"/>
        <w:jc w:val="both"/>
        <w:rPr>
          <w:color w:val="auto"/>
          <w:sz w:val="28"/>
          <w:szCs w:val="28"/>
        </w:rPr>
      </w:pPr>
      <w:r w:rsidRPr="002F5F52">
        <w:rPr>
          <w:color w:val="auto"/>
          <w:sz w:val="28"/>
          <w:szCs w:val="28"/>
        </w:rPr>
        <w:t>Спасибо за внимание!!!</w:t>
      </w:r>
    </w:p>
    <w:p w:rsidR="002F5F52" w:rsidRDefault="002F5F52" w:rsidP="0098415E">
      <w:pPr>
        <w:ind w:firstLine="567"/>
        <w:jc w:val="both"/>
        <w:rPr>
          <w:sz w:val="28"/>
          <w:szCs w:val="28"/>
        </w:rPr>
      </w:pPr>
    </w:p>
    <w:p w:rsidR="00994F79" w:rsidRDefault="00994F79"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62C64" w:rsidRDefault="00F62C64"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62C64" w:rsidRDefault="00F62C64"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FF4726" w:rsidRDefault="00FF4726" w:rsidP="0098415E">
      <w:pPr>
        <w:ind w:firstLine="567"/>
        <w:jc w:val="both"/>
        <w:rPr>
          <w:sz w:val="28"/>
          <w:szCs w:val="28"/>
        </w:rPr>
      </w:pPr>
    </w:p>
    <w:p w:rsidR="00994F79" w:rsidRPr="00BA2BB6" w:rsidRDefault="00994F79" w:rsidP="00994F79">
      <w:pPr>
        <w:autoSpaceDE w:val="0"/>
        <w:autoSpaceDN w:val="0"/>
        <w:adjustRightInd w:val="0"/>
        <w:outlineLvl w:val="0"/>
        <w:rPr>
          <w:rFonts w:eastAsiaTheme="minorHAnsi"/>
          <w:color w:val="000000" w:themeColor="text1"/>
          <w:sz w:val="36"/>
          <w:szCs w:val="36"/>
          <w:lang w:eastAsia="en-US"/>
        </w:rPr>
      </w:pPr>
      <w:bookmarkStart w:id="0" w:name="_GoBack"/>
      <w:r w:rsidRPr="00BA2BB6">
        <w:rPr>
          <w:rFonts w:eastAsiaTheme="minorHAnsi"/>
          <w:b/>
          <w:bCs/>
          <w:color w:val="000000" w:themeColor="text1"/>
          <w:sz w:val="36"/>
          <w:szCs w:val="36"/>
          <w:lang w:eastAsia="en-US"/>
        </w:rPr>
        <w:lastRenderedPageBreak/>
        <w:t>2. Внесудебное банкротство гражданина</w:t>
      </w:r>
    </w:p>
    <w:p w:rsidR="00994F79" w:rsidRPr="00BA2BB6" w:rsidRDefault="00994F79" w:rsidP="00994F79">
      <w:pPr>
        <w:autoSpaceDE w:val="0"/>
        <w:autoSpaceDN w:val="0"/>
        <w:adjustRightInd w:val="0"/>
        <w:spacing w:before="260"/>
        <w:jc w:val="both"/>
        <w:rPr>
          <w:rFonts w:eastAsiaTheme="minorHAnsi"/>
          <w:color w:val="000000" w:themeColor="text1"/>
          <w:lang w:eastAsia="en-US"/>
        </w:rPr>
      </w:pPr>
      <w:r w:rsidRPr="00BA2BB6">
        <w:rPr>
          <w:rFonts w:eastAsiaTheme="minorHAnsi"/>
          <w:color w:val="000000" w:themeColor="text1"/>
          <w:lang w:eastAsia="en-US"/>
        </w:rPr>
        <w:t>Гражданин имеет право обратиться с заявлением о признании его банкротом во внесудебном порядке при соблюдении следующих условий (п. 1 ст. 223.2 Закона N 127-ФЗ):</w:t>
      </w:r>
    </w:p>
    <w:p w:rsidR="00994F79" w:rsidRPr="00BA2BB6" w:rsidRDefault="00BA2BB6" w:rsidP="00994F79">
      <w:pPr>
        <w:numPr>
          <w:ilvl w:val="0"/>
          <w:numId w:val="1"/>
        </w:numPr>
        <w:tabs>
          <w:tab w:val="left" w:pos="540"/>
        </w:tabs>
        <w:autoSpaceDE w:val="0"/>
        <w:autoSpaceDN w:val="0"/>
        <w:adjustRightInd w:val="0"/>
        <w:spacing w:before="260"/>
        <w:jc w:val="both"/>
        <w:rPr>
          <w:rFonts w:eastAsiaTheme="minorHAnsi"/>
          <w:color w:val="000000" w:themeColor="text1"/>
          <w:lang w:eastAsia="en-US"/>
        </w:rPr>
      </w:pPr>
      <w:r w:rsidRPr="00BA2BB6">
        <w:rPr>
          <w:rFonts w:eastAsiaTheme="minorHAnsi"/>
          <w:color w:val="000000" w:themeColor="text1"/>
          <w:lang w:eastAsia="en-US"/>
        </w:rPr>
        <w:t xml:space="preserve">Общий </w:t>
      </w:r>
      <w:r w:rsidR="00994F79" w:rsidRPr="00BA2BB6">
        <w:rPr>
          <w:rFonts w:eastAsiaTheme="minorHAnsi"/>
          <w:color w:val="000000" w:themeColor="text1"/>
          <w:lang w:eastAsia="en-US"/>
        </w:rPr>
        <w:t xml:space="preserve">размер денежных обязательств и обязанностей по уплате обязательных платежей гражданина, в том числе обязательств, срок исполнения которых не наступил, а также обязательств по уплате алиментов и по договору поручительства независимо от просрочки основного должника, составляет не менее 50 тыс. </w:t>
      </w:r>
      <w:r w:rsidRPr="00BA2BB6">
        <w:rPr>
          <w:rFonts w:eastAsiaTheme="minorHAnsi"/>
          <w:color w:val="000000" w:themeColor="text1"/>
          <w:lang w:eastAsia="en-US"/>
        </w:rPr>
        <w:t>Руб</w:t>
      </w:r>
      <w:r w:rsidR="00994F79" w:rsidRPr="00BA2BB6">
        <w:rPr>
          <w:rFonts w:eastAsiaTheme="minorHAnsi"/>
          <w:color w:val="000000" w:themeColor="text1"/>
          <w:lang w:eastAsia="en-US"/>
        </w:rPr>
        <w:t xml:space="preserve">. </w:t>
      </w:r>
      <w:r w:rsidRPr="00BA2BB6">
        <w:rPr>
          <w:rFonts w:eastAsiaTheme="minorHAnsi"/>
          <w:color w:val="000000" w:themeColor="text1"/>
          <w:lang w:eastAsia="en-US"/>
        </w:rPr>
        <w:t xml:space="preserve">И </w:t>
      </w:r>
      <w:r w:rsidR="00994F79" w:rsidRPr="00BA2BB6">
        <w:rPr>
          <w:rFonts w:eastAsiaTheme="minorHAnsi"/>
          <w:color w:val="000000" w:themeColor="text1"/>
          <w:lang w:eastAsia="en-US"/>
        </w:rPr>
        <w:t xml:space="preserve">не более 500 тыс. </w:t>
      </w:r>
      <w:r w:rsidRPr="00BA2BB6">
        <w:rPr>
          <w:rFonts w:eastAsiaTheme="minorHAnsi"/>
          <w:color w:val="000000" w:themeColor="text1"/>
          <w:lang w:eastAsia="en-US"/>
        </w:rPr>
        <w:t>Руб</w:t>
      </w:r>
      <w:r w:rsidR="00994F79" w:rsidRPr="00BA2BB6">
        <w:rPr>
          <w:rFonts w:eastAsiaTheme="minorHAnsi"/>
          <w:color w:val="000000" w:themeColor="text1"/>
          <w:lang w:eastAsia="en-US"/>
        </w:rPr>
        <w:t>.</w:t>
      </w:r>
    </w:p>
    <w:p w:rsidR="00994F79" w:rsidRPr="00BA2BB6" w:rsidRDefault="00994F79" w:rsidP="00994F79">
      <w:pPr>
        <w:autoSpaceDE w:val="0"/>
        <w:autoSpaceDN w:val="0"/>
        <w:adjustRightInd w:val="0"/>
        <w:spacing w:before="260"/>
        <w:ind w:left="540"/>
        <w:jc w:val="both"/>
        <w:rPr>
          <w:rFonts w:eastAsiaTheme="minorHAnsi"/>
          <w:color w:val="000000" w:themeColor="text1"/>
          <w:lang w:eastAsia="en-US"/>
        </w:rPr>
      </w:pPr>
      <w:r w:rsidRPr="00BA2BB6">
        <w:rPr>
          <w:rFonts w:eastAsiaTheme="minorHAnsi"/>
          <w:color w:val="000000" w:themeColor="text1"/>
          <w:lang w:eastAsia="en-US"/>
        </w:rPr>
        <w:t>При этом не учитываются неустойки (штрафы, пени), проценты за просрочку платежа, убытки в виде упущенной выгоды в связи с неисполнением или ненадлежащим исполнением обязательства, а также иные имущественные и финансовые санкции, в том числе за неисполнение обязанности по уплате обязательных платежей (</w:t>
      </w:r>
      <w:proofErr w:type="spellStart"/>
      <w:r w:rsidRPr="00BA2BB6">
        <w:rPr>
          <w:rFonts w:eastAsiaTheme="minorHAnsi"/>
          <w:color w:val="000000" w:themeColor="text1"/>
          <w:lang w:eastAsia="en-US"/>
        </w:rPr>
        <w:t>абз</w:t>
      </w:r>
      <w:proofErr w:type="spellEnd"/>
      <w:r w:rsidRPr="00BA2BB6">
        <w:rPr>
          <w:rFonts w:eastAsiaTheme="minorHAnsi"/>
          <w:color w:val="000000" w:themeColor="text1"/>
          <w:lang w:eastAsia="en-US"/>
        </w:rPr>
        <w:t>. 4 п. 2 ст. 4 Закона N 127-ФЗ);</w:t>
      </w:r>
    </w:p>
    <w:p w:rsidR="00994F79" w:rsidRPr="00BA2BB6" w:rsidRDefault="00BA2BB6" w:rsidP="00994F79">
      <w:pPr>
        <w:numPr>
          <w:ilvl w:val="0"/>
          <w:numId w:val="1"/>
        </w:numPr>
        <w:tabs>
          <w:tab w:val="left" w:pos="540"/>
        </w:tabs>
        <w:autoSpaceDE w:val="0"/>
        <w:autoSpaceDN w:val="0"/>
        <w:adjustRightInd w:val="0"/>
        <w:spacing w:before="260"/>
        <w:jc w:val="both"/>
        <w:rPr>
          <w:rFonts w:eastAsiaTheme="minorHAnsi"/>
          <w:color w:val="000000" w:themeColor="text1"/>
          <w:lang w:eastAsia="en-US"/>
        </w:rPr>
      </w:pPr>
      <w:proofErr w:type="gramStart"/>
      <w:r w:rsidRPr="00BA2BB6">
        <w:rPr>
          <w:rFonts w:eastAsiaTheme="minorHAnsi"/>
          <w:color w:val="000000" w:themeColor="text1"/>
          <w:lang w:eastAsia="en-US"/>
        </w:rPr>
        <w:t xml:space="preserve">На </w:t>
      </w:r>
      <w:r w:rsidR="00994F79" w:rsidRPr="00BA2BB6">
        <w:rPr>
          <w:rFonts w:eastAsiaTheme="minorHAnsi"/>
          <w:color w:val="000000" w:themeColor="text1"/>
          <w:lang w:eastAsia="en-US"/>
        </w:rPr>
        <w:t>дату подачи заявления в отношении должника окончено исполнительное производство в связи с возвращением исполнительного документа взыскателю ввиду отсутствия</w:t>
      </w:r>
      <w:proofErr w:type="gramEnd"/>
      <w:r w:rsidR="00994F79" w:rsidRPr="00BA2BB6">
        <w:rPr>
          <w:rFonts w:eastAsiaTheme="minorHAnsi"/>
          <w:color w:val="000000" w:themeColor="text1"/>
          <w:lang w:eastAsia="en-US"/>
        </w:rPr>
        <w:t xml:space="preserve"> у должника имущества, на которое может быть обращено взыскание, и не возбуждено иное исполнительное производство.</w:t>
      </w:r>
    </w:p>
    <w:p w:rsidR="00994F79" w:rsidRPr="00BA2BB6" w:rsidRDefault="00994F79" w:rsidP="00994F79">
      <w:pPr>
        <w:autoSpaceDE w:val="0"/>
        <w:autoSpaceDN w:val="0"/>
        <w:adjustRightInd w:val="0"/>
        <w:spacing w:before="260"/>
        <w:jc w:val="both"/>
        <w:rPr>
          <w:rFonts w:eastAsiaTheme="minorHAnsi"/>
          <w:color w:val="000000" w:themeColor="text1"/>
          <w:lang w:eastAsia="en-US"/>
        </w:rPr>
      </w:pPr>
      <w:r w:rsidRPr="00BA2BB6">
        <w:rPr>
          <w:rFonts w:eastAsiaTheme="minorHAnsi"/>
          <w:color w:val="000000" w:themeColor="text1"/>
          <w:lang w:eastAsia="en-US"/>
        </w:rPr>
        <w:t xml:space="preserve">Заявление о признании гражданина банкротом во внесудебном порядке подается им лично или через представителя в МФЦ по месту жительства или месту пребывания заявителя. При этом он обязан представить список всех известных ему кредиторов. Рассмотрение такого заявления осуществляется без взимания платы (п. </w:t>
      </w:r>
      <w:r w:rsidR="00BA2BB6" w:rsidRPr="00BA2BB6">
        <w:rPr>
          <w:rFonts w:eastAsiaTheme="minorHAnsi"/>
          <w:color w:val="000000" w:themeColor="text1"/>
          <w:lang w:eastAsia="en-US"/>
        </w:rPr>
        <w:t>П</w:t>
      </w:r>
      <w:r w:rsidRPr="00BA2BB6">
        <w:rPr>
          <w:rFonts w:eastAsiaTheme="minorHAnsi"/>
          <w:color w:val="000000" w:themeColor="text1"/>
          <w:lang w:eastAsia="en-US"/>
        </w:rPr>
        <w:t>. 2, 4 ст. 223.2, п. 1 ст. 223.7 Закона N 127-ФЗ; п. 3 Порядка, утв. Приказом Минэкономразвития России от 04.08.2020 N 497).</w:t>
      </w:r>
    </w:p>
    <w:p w:rsidR="00994F79" w:rsidRPr="00BA2BB6" w:rsidRDefault="00994F79" w:rsidP="00994F79">
      <w:pPr>
        <w:autoSpaceDE w:val="0"/>
        <w:autoSpaceDN w:val="0"/>
        <w:adjustRightInd w:val="0"/>
        <w:spacing w:before="260"/>
        <w:jc w:val="both"/>
        <w:rPr>
          <w:rFonts w:eastAsiaTheme="minorHAnsi"/>
          <w:color w:val="000000" w:themeColor="text1"/>
          <w:lang w:eastAsia="en-US"/>
        </w:rPr>
      </w:pPr>
      <w:r w:rsidRPr="00BA2BB6">
        <w:rPr>
          <w:rFonts w:eastAsiaTheme="minorHAnsi"/>
          <w:color w:val="000000" w:themeColor="text1"/>
          <w:lang w:eastAsia="en-US"/>
        </w:rPr>
        <w:t>На основании информации из банка данных в исполнительном производстве МФЦ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w:t>
      </w:r>
    </w:p>
    <w:p w:rsidR="00994F79" w:rsidRPr="00BA2BB6" w:rsidRDefault="00994F79" w:rsidP="00994F79">
      <w:pPr>
        <w:autoSpaceDE w:val="0"/>
        <w:autoSpaceDN w:val="0"/>
        <w:adjustRightInd w:val="0"/>
        <w:spacing w:before="260"/>
        <w:jc w:val="both"/>
        <w:rPr>
          <w:rFonts w:eastAsiaTheme="minorHAnsi"/>
          <w:color w:val="000000" w:themeColor="text1"/>
          <w:lang w:eastAsia="en-US"/>
        </w:rPr>
      </w:pPr>
      <w:r w:rsidRPr="00BA2BB6">
        <w:rPr>
          <w:rFonts w:eastAsiaTheme="minorHAnsi"/>
          <w:color w:val="000000" w:themeColor="text1"/>
          <w:lang w:eastAsia="en-US"/>
        </w:rPr>
        <w:t>По истечении шести месяцев со дня включения таких сведений в указанный реестр процедура внесудебного банкротства гражданина завершается (</w:t>
      </w:r>
      <w:proofErr w:type="spellStart"/>
      <w:r w:rsidRPr="00BA2BB6">
        <w:rPr>
          <w:rFonts w:eastAsiaTheme="minorHAnsi"/>
          <w:color w:val="000000" w:themeColor="text1"/>
          <w:lang w:eastAsia="en-US"/>
        </w:rPr>
        <w:t>абз</w:t>
      </w:r>
      <w:proofErr w:type="spellEnd"/>
      <w:r w:rsidRPr="00BA2BB6">
        <w:rPr>
          <w:rFonts w:eastAsiaTheme="minorHAnsi"/>
          <w:color w:val="000000" w:themeColor="text1"/>
          <w:lang w:eastAsia="en-US"/>
        </w:rPr>
        <w:t>. 2 п. 5 ст. 223.2, п. 1 ст. 223.6 Закона N 127-ФЗ).</w:t>
      </w:r>
    </w:p>
    <w:bookmarkEnd w:id="0"/>
    <w:p w:rsidR="00994F79" w:rsidRDefault="00994F79" w:rsidP="0098415E">
      <w:pPr>
        <w:ind w:firstLine="567"/>
        <w:jc w:val="both"/>
        <w:rPr>
          <w:sz w:val="28"/>
          <w:szCs w:val="28"/>
        </w:rPr>
      </w:pPr>
    </w:p>
    <w:sectPr w:rsidR="00994F79" w:rsidSect="00DD07D2">
      <w:footerReference w:type="default" r:id="rId8"/>
      <w:pgSz w:w="11906" w:h="16838"/>
      <w:pgMar w:top="567" w:right="567" w:bottom="3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E3" w:rsidRDefault="004715E3" w:rsidP="007A628D">
      <w:r>
        <w:separator/>
      </w:r>
    </w:p>
  </w:endnote>
  <w:endnote w:type="continuationSeparator" w:id="0">
    <w:p w:rsidR="004715E3" w:rsidRDefault="004715E3" w:rsidP="007A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628098"/>
      <w:docPartObj>
        <w:docPartGallery w:val="Page Numbers (Bottom of Page)"/>
        <w:docPartUnique/>
      </w:docPartObj>
    </w:sdtPr>
    <w:sdtEndPr/>
    <w:sdtContent>
      <w:p w:rsidR="007A628D" w:rsidRDefault="007A628D">
        <w:pPr>
          <w:pStyle w:val="a7"/>
          <w:jc w:val="right"/>
        </w:pPr>
        <w:r>
          <w:fldChar w:fldCharType="begin"/>
        </w:r>
        <w:r>
          <w:instrText>PAGE   \* MERGEFORMAT</w:instrText>
        </w:r>
        <w:r>
          <w:fldChar w:fldCharType="separate"/>
        </w:r>
        <w:r w:rsidR="00BA2BB6">
          <w:rPr>
            <w:noProof/>
          </w:rPr>
          <w:t>1</w:t>
        </w:r>
        <w:r>
          <w:fldChar w:fldCharType="end"/>
        </w:r>
      </w:p>
    </w:sdtContent>
  </w:sdt>
  <w:p w:rsidR="007A628D" w:rsidRDefault="007A62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E3" w:rsidRDefault="004715E3" w:rsidP="007A628D">
      <w:r>
        <w:separator/>
      </w:r>
    </w:p>
  </w:footnote>
  <w:footnote w:type="continuationSeparator" w:id="0">
    <w:p w:rsidR="004715E3" w:rsidRDefault="004715E3" w:rsidP="007A6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B6"/>
    <w:rsid w:val="00061DDF"/>
    <w:rsid w:val="00065BD1"/>
    <w:rsid w:val="000B77F2"/>
    <w:rsid w:val="000C4AFB"/>
    <w:rsid w:val="000D4726"/>
    <w:rsid w:val="000E2D6D"/>
    <w:rsid w:val="000E37A6"/>
    <w:rsid w:val="000E7B8D"/>
    <w:rsid w:val="001144BD"/>
    <w:rsid w:val="001531F1"/>
    <w:rsid w:val="002248B6"/>
    <w:rsid w:val="00241185"/>
    <w:rsid w:val="00242EDE"/>
    <w:rsid w:val="002444CF"/>
    <w:rsid w:val="00245689"/>
    <w:rsid w:val="002778E4"/>
    <w:rsid w:val="002A74DA"/>
    <w:rsid w:val="002F5F52"/>
    <w:rsid w:val="00362A90"/>
    <w:rsid w:val="00420918"/>
    <w:rsid w:val="004715E3"/>
    <w:rsid w:val="0049351E"/>
    <w:rsid w:val="004A6593"/>
    <w:rsid w:val="004B109D"/>
    <w:rsid w:val="005D7C14"/>
    <w:rsid w:val="005E6BE6"/>
    <w:rsid w:val="0060001A"/>
    <w:rsid w:val="006200B3"/>
    <w:rsid w:val="006302D6"/>
    <w:rsid w:val="00636E9A"/>
    <w:rsid w:val="006735CC"/>
    <w:rsid w:val="00673BD2"/>
    <w:rsid w:val="006B1CF6"/>
    <w:rsid w:val="006F452A"/>
    <w:rsid w:val="007530EB"/>
    <w:rsid w:val="00781685"/>
    <w:rsid w:val="007A628D"/>
    <w:rsid w:val="007D121C"/>
    <w:rsid w:val="007E3C73"/>
    <w:rsid w:val="00803813"/>
    <w:rsid w:val="00803BDA"/>
    <w:rsid w:val="00851EE4"/>
    <w:rsid w:val="00872446"/>
    <w:rsid w:val="008E294B"/>
    <w:rsid w:val="008F67D4"/>
    <w:rsid w:val="0097639C"/>
    <w:rsid w:val="0098415E"/>
    <w:rsid w:val="00994F79"/>
    <w:rsid w:val="009B40D6"/>
    <w:rsid w:val="00A75AD0"/>
    <w:rsid w:val="00AA633C"/>
    <w:rsid w:val="00AB4288"/>
    <w:rsid w:val="00AC2F7A"/>
    <w:rsid w:val="00AE41E7"/>
    <w:rsid w:val="00AF6627"/>
    <w:rsid w:val="00B95016"/>
    <w:rsid w:val="00BA2BB6"/>
    <w:rsid w:val="00C86439"/>
    <w:rsid w:val="00CB5D65"/>
    <w:rsid w:val="00D3544B"/>
    <w:rsid w:val="00D537DE"/>
    <w:rsid w:val="00D62B79"/>
    <w:rsid w:val="00DA2074"/>
    <w:rsid w:val="00DA564A"/>
    <w:rsid w:val="00DD07D2"/>
    <w:rsid w:val="00E6562C"/>
    <w:rsid w:val="00E67457"/>
    <w:rsid w:val="00EC1B72"/>
    <w:rsid w:val="00EE54D8"/>
    <w:rsid w:val="00F035A1"/>
    <w:rsid w:val="00F35864"/>
    <w:rsid w:val="00F3618B"/>
    <w:rsid w:val="00F43640"/>
    <w:rsid w:val="00F62C64"/>
    <w:rsid w:val="00FA61F9"/>
    <w:rsid w:val="00FB2EF0"/>
    <w:rsid w:val="00FE164F"/>
    <w:rsid w:val="00FE4EBA"/>
    <w:rsid w:val="00F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B6"/>
    <w:pPr>
      <w:spacing w:after="0" w:line="240" w:lineRule="auto"/>
    </w:pPr>
    <w:rPr>
      <w:rFonts w:ascii="Times New Roman" w:eastAsia="Times New Roman" w:hAnsi="Times New Roman" w:cs="Times New Roman"/>
      <w:color w:val="0D0D0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rsid w:val="006735CC"/>
    <w:rPr>
      <w:rFonts w:ascii="Times New Roman" w:hAnsi="Times New Roman" w:cs="Times New Roman"/>
      <w:spacing w:val="10"/>
      <w:sz w:val="24"/>
      <w:szCs w:val="24"/>
    </w:rPr>
  </w:style>
  <w:style w:type="paragraph" w:styleId="a3">
    <w:name w:val="Balloon Text"/>
    <w:basedOn w:val="a"/>
    <w:link w:val="a4"/>
    <w:uiPriority w:val="99"/>
    <w:semiHidden/>
    <w:unhideWhenUsed/>
    <w:rsid w:val="0049351E"/>
    <w:rPr>
      <w:rFonts w:ascii="Tahoma" w:hAnsi="Tahoma" w:cs="Tahoma"/>
      <w:sz w:val="16"/>
      <w:szCs w:val="16"/>
    </w:rPr>
  </w:style>
  <w:style w:type="character" w:customStyle="1" w:styleId="a4">
    <w:name w:val="Текст выноски Знак"/>
    <w:basedOn w:val="a0"/>
    <w:link w:val="a3"/>
    <w:uiPriority w:val="99"/>
    <w:semiHidden/>
    <w:rsid w:val="0049351E"/>
    <w:rPr>
      <w:rFonts w:ascii="Tahoma" w:eastAsia="Times New Roman" w:hAnsi="Tahoma" w:cs="Tahoma"/>
      <w:color w:val="0D0D0D"/>
      <w:sz w:val="16"/>
      <w:szCs w:val="16"/>
      <w:lang w:eastAsia="ru-RU"/>
    </w:rPr>
  </w:style>
  <w:style w:type="paragraph" w:styleId="a5">
    <w:name w:val="header"/>
    <w:basedOn w:val="a"/>
    <w:link w:val="a6"/>
    <w:uiPriority w:val="99"/>
    <w:unhideWhenUsed/>
    <w:rsid w:val="007A628D"/>
    <w:pPr>
      <w:tabs>
        <w:tab w:val="center" w:pos="4677"/>
        <w:tab w:val="right" w:pos="9355"/>
      </w:tabs>
    </w:pPr>
  </w:style>
  <w:style w:type="character" w:customStyle="1" w:styleId="a6">
    <w:name w:val="Верхний колонтитул Знак"/>
    <w:basedOn w:val="a0"/>
    <w:link w:val="a5"/>
    <w:uiPriority w:val="99"/>
    <w:rsid w:val="007A628D"/>
    <w:rPr>
      <w:rFonts w:ascii="Times New Roman" w:eastAsia="Times New Roman" w:hAnsi="Times New Roman" w:cs="Times New Roman"/>
      <w:color w:val="0D0D0D"/>
      <w:sz w:val="26"/>
      <w:szCs w:val="26"/>
      <w:lang w:eastAsia="ru-RU"/>
    </w:rPr>
  </w:style>
  <w:style w:type="paragraph" w:styleId="a7">
    <w:name w:val="footer"/>
    <w:basedOn w:val="a"/>
    <w:link w:val="a8"/>
    <w:uiPriority w:val="99"/>
    <w:unhideWhenUsed/>
    <w:rsid w:val="007A628D"/>
    <w:pPr>
      <w:tabs>
        <w:tab w:val="center" w:pos="4677"/>
        <w:tab w:val="right" w:pos="9355"/>
      </w:tabs>
    </w:pPr>
  </w:style>
  <w:style w:type="character" w:customStyle="1" w:styleId="a8">
    <w:name w:val="Нижний колонтитул Знак"/>
    <w:basedOn w:val="a0"/>
    <w:link w:val="a7"/>
    <w:uiPriority w:val="99"/>
    <w:rsid w:val="007A628D"/>
    <w:rPr>
      <w:rFonts w:ascii="Times New Roman" w:eastAsia="Times New Roman" w:hAnsi="Times New Roman" w:cs="Times New Roman"/>
      <w:color w:val="0D0D0D"/>
      <w:sz w:val="26"/>
      <w:szCs w:val="26"/>
      <w:lang w:eastAsia="ru-RU"/>
    </w:rPr>
  </w:style>
  <w:style w:type="paragraph" w:styleId="a9">
    <w:name w:val="List Paragraph"/>
    <w:basedOn w:val="a"/>
    <w:uiPriority w:val="34"/>
    <w:qFormat/>
    <w:rsid w:val="00803813"/>
    <w:pPr>
      <w:ind w:left="720"/>
      <w:contextualSpacing/>
    </w:pPr>
  </w:style>
  <w:style w:type="paragraph" w:styleId="2">
    <w:name w:val="Body Text 2"/>
    <w:basedOn w:val="a"/>
    <w:link w:val="20"/>
    <w:rsid w:val="007530EB"/>
    <w:pPr>
      <w:jc w:val="both"/>
    </w:pPr>
    <w:rPr>
      <w:color w:val="auto"/>
      <w:sz w:val="24"/>
      <w:szCs w:val="24"/>
    </w:rPr>
  </w:style>
  <w:style w:type="character" w:customStyle="1" w:styleId="20">
    <w:name w:val="Основной текст 2 Знак"/>
    <w:basedOn w:val="a0"/>
    <w:link w:val="2"/>
    <w:rsid w:val="007530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B6"/>
    <w:pPr>
      <w:spacing w:after="0" w:line="240" w:lineRule="auto"/>
    </w:pPr>
    <w:rPr>
      <w:rFonts w:ascii="Times New Roman" w:eastAsia="Times New Roman" w:hAnsi="Times New Roman" w:cs="Times New Roman"/>
      <w:color w:val="0D0D0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rsid w:val="006735CC"/>
    <w:rPr>
      <w:rFonts w:ascii="Times New Roman" w:hAnsi="Times New Roman" w:cs="Times New Roman"/>
      <w:spacing w:val="10"/>
      <w:sz w:val="24"/>
      <w:szCs w:val="24"/>
    </w:rPr>
  </w:style>
  <w:style w:type="paragraph" w:styleId="a3">
    <w:name w:val="Balloon Text"/>
    <w:basedOn w:val="a"/>
    <w:link w:val="a4"/>
    <w:uiPriority w:val="99"/>
    <w:semiHidden/>
    <w:unhideWhenUsed/>
    <w:rsid w:val="0049351E"/>
    <w:rPr>
      <w:rFonts w:ascii="Tahoma" w:hAnsi="Tahoma" w:cs="Tahoma"/>
      <w:sz w:val="16"/>
      <w:szCs w:val="16"/>
    </w:rPr>
  </w:style>
  <w:style w:type="character" w:customStyle="1" w:styleId="a4">
    <w:name w:val="Текст выноски Знак"/>
    <w:basedOn w:val="a0"/>
    <w:link w:val="a3"/>
    <w:uiPriority w:val="99"/>
    <w:semiHidden/>
    <w:rsid w:val="0049351E"/>
    <w:rPr>
      <w:rFonts w:ascii="Tahoma" w:eastAsia="Times New Roman" w:hAnsi="Tahoma" w:cs="Tahoma"/>
      <w:color w:val="0D0D0D"/>
      <w:sz w:val="16"/>
      <w:szCs w:val="16"/>
      <w:lang w:eastAsia="ru-RU"/>
    </w:rPr>
  </w:style>
  <w:style w:type="paragraph" w:styleId="a5">
    <w:name w:val="header"/>
    <w:basedOn w:val="a"/>
    <w:link w:val="a6"/>
    <w:uiPriority w:val="99"/>
    <w:unhideWhenUsed/>
    <w:rsid w:val="007A628D"/>
    <w:pPr>
      <w:tabs>
        <w:tab w:val="center" w:pos="4677"/>
        <w:tab w:val="right" w:pos="9355"/>
      </w:tabs>
    </w:pPr>
  </w:style>
  <w:style w:type="character" w:customStyle="1" w:styleId="a6">
    <w:name w:val="Верхний колонтитул Знак"/>
    <w:basedOn w:val="a0"/>
    <w:link w:val="a5"/>
    <w:uiPriority w:val="99"/>
    <w:rsid w:val="007A628D"/>
    <w:rPr>
      <w:rFonts w:ascii="Times New Roman" w:eastAsia="Times New Roman" w:hAnsi="Times New Roman" w:cs="Times New Roman"/>
      <w:color w:val="0D0D0D"/>
      <w:sz w:val="26"/>
      <w:szCs w:val="26"/>
      <w:lang w:eastAsia="ru-RU"/>
    </w:rPr>
  </w:style>
  <w:style w:type="paragraph" w:styleId="a7">
    <w:name w:val="footer"/>
    <w:basedOn w:val="a"/>
    <w:link w:val="a8"/>
    <w:uiPriority w:val="99"/>
    <w:unhideWhenUsed/>
    <w:rsid w:val="007A628D"/>
    <w:pPr>
      <w:tabs>
        <w:tab w:val="center" w:pos="4677"/>
        <w:tab w:val="right" w:pos="9355"/>
      </w:tabs>
    </w:pPr>
  </w:style>
  <w:style w:type="character" w:customStyle="1" w:styleId="a8">
    <w:name w:val="Нижний колонтитул Знак"/>
    <w:basedOn w:val="a0"/>
    <w:link w:val="a7"/>
    <w:uiPriority w:val="99"/>
    <w:rsid w:val="007A628D"/>
    <w:rPr>
      <w:rFonts w:ascii="Times New Roman" w:eastAsia="Times New Roman" w:hAnsi="Times New Roman" w:cs="Times New Roman"/>
      <w:color w:val="0D0D0D"/>
      <w:sz w:val="26"/>
      <w:szCs w:val="26"/>
      <w:lang w:eastAsia="ru-RU"/>
    </w:rPr>
  </w:style>
  <w:style w:type="paragraph" w:styleId="a9">
    <w:name w:val="List Paragraph"/>
    <w:basedOn w:val="a"/>
    <w:uiPriority w:val="34"/>
    <w:qFormat/>
    <w:rsid w:val="00803813"/>
    <w:pPr>
      <w:ind w:left="720"/>
      <w:contextualSpacing/>
    </w:pPr>
  </w:style>
  <w:style w:type="paragraph" w:styleId="2">
    <w:name w:val="Body Text 2"/>
    <w:basedOn w:val="a"/>
    <w:link w:val="20"/>
    <w:rsid w:val="007530EB"/>
    <w:pPr>
      <w:jc w:val="both"/>
    </w:pPr>
    <w:rPr>
      <w:color w:val="auto"/>
      <w:sz w:val="24"/>
      <w:szCs w:val="24"/>
    </w:rPr>
  </w:style>
  <w:style w:type="character" w:customStyle="1" w:styleId="20">
    <w:name w:val="Основной текст 2 Знак"/>
    <w:basedOn w:val="a0"/>
    <w:link w:val="2"/>
    <w:rsid w:val="007530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0415">
      <w:bodyDiv w:val="1"/>
      <w:marLeft w:val="0"/>
      <w:marRight w:val="0"/>
      <w:marTop w:val="0"/>
      <w:marBottom w:val="0"/>
      <w:divBdr>
        <w:top w:val="none" w:sz="0" w:space="0" w:color="auto"/>
        <w:left w:val="none" w:sz="0" w:space="0" w:color="auto"/>
        <w:bottom w:val="none" w:sz="0" w:space="0" w:color="auto"/>
        <w:right w:val="none" w:sz="0" w:space="0" w:color="auto"/>
      </w:divBdr>
    </w:div>
    <w:div w:id="1223103853">
      <w:bodyDiv w:val="1"/>
      <w:marLeft w:val="0"/>
      <w:marRight w:val="0"/>
      <w:marTop w:val="0"/>
      <w:marBottom w:val="0"/>
      <w:divBdr>
        <w:top w:val="none" w:sz="0" w:space="0" w:color="auto"/>
        <w:left w:val="none" w:sz="0" w:space="0" w:color="auto"/>
        <w:bottom w:val="none" w:sz="0" w:space="0" w:color="auto"/>
        <w:right w:val="none" w:sz="0" w:space="0" w:color="auto"/>
      </w:divBdr>
    </w:div>
    <w:div w:id="1341548146">
      <w:bodyDiv w:val="1"/>
      <w:marLeft w:val="0"/>
      <w:marRight w:val="0"/>
      <w:marTop w:val="0"/>
      <w:marBottom w:val="0"/>
      <w:divBdr>
        <w:top w:val="none" w:sz="0" w:space="0" w:color="auto"/>
        <w:left w:val="none" w:sz="0" w:space="0" w:color="auto"/>
        <w:bottom w:val="none" w:sz="0" w:space="0" w:color="auto"/>
        <w:right w:val="none" w:sz="0" w:space="0" w:color="auto"/>
      </w:divBdr>
    </w:div>
    <w:div w:id="1416050846">
      <w:bodyDiv w:val="1"/>
      <w:marLeft w:val="0"/>
      <w:marRight w:val="0"/>
      <w:marTop w:val="0"/>
      <w:marBottom w:val="0"/>
      <w:divBdr>
        <w:top w:val="none" w:sz="0" w:space="0" w:color="auto"/>
        <w:left w:val="none" w:sz="0" w:space="0" w:color="auto"/>
        <w:bottom w:val="none" w:sz="0" w:space="0" w:color="auto"/>
        <w:right w:val="none" w:sz="0" w:space="0" w:color="auto"/>
      </w:divBdr>
    </w:div>
    <w:div w:id="18331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Александр Валерьевич</dc:creator>
  <cp:lastModifiedBy>iNternet_kab_209</cp:lastModifiedBy>
  <cp:revision>4</cp:revision>
  <cp:lastPrinted>2021-09-01T12:05:00Z</cp:lastPrinted>
  <dcterms:created xsi:type="dcterms:W3CDTF">2021-09-01T11:38:00Z</dcterms:created>
  <dcterms:modified xsi:type="dcterms:W3CDTF">2021-09-06T11:06:00Z</dcterms:modified>
</cp:coreProperties>
</file>