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4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7654"/>
      </w:tblGrid>
      <w:tr w:rsidR="00FE0DBE" w:rsidRPr="00852171" w:rsidTr="000108AB">
        <w:trPr>
          <w:trHeight w:val="302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DBE" w:rsidRDefault="009F7901" w:rsidP="00891977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  <w:r w:rsidRPr="009F7901">
              <w:rPr>
                <w:rFonts w:ascii="Arial" w:hAnsi="Arial" w:cs="Arial"/>
                <w:noProof/>
                <w:color w:val="990033"/>
                <w:sz w:val="12"/>
                <w:szCs w:val="12"/>
              </w:rPr>
              <w:drawing>
                <wp:inline distT="0" distB="0" distL="0" distR="0">
                  <wp:extent cx="1640114" cy="2152650"/>
                  <wp:effectExtent l="76200" t="76200" r="74930" b="76200"/>
                  <wp:docPr id="3" name="Рисунок 3" descr="C:\Users\Olga\Documents\Содержание для ФНС\Содержание 2016\Номер 7-2016\COVER 7 2016-малень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ga\Documents\Содержание для ФНС\Содержание 2016\Номер 7-2016\COVER 7 2016-малень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614" cy="2165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309DE" w:rsidRPr="00891977" w:rsidRDefault="00A309DE" w:rsidP="00891977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DBE" w:rsidRDefault="00CA5F74" w:rsidP="001A641B">
            <w:pPr>
              <w:tabs>
                <w:tab w:val="left" w:pos="7380"/>
              </w:tabs>
              <w:rPr>
                <w:b/>
                <w:color w:val="A53744"/>
                <w:sz w:val="44"/>
                <w:szCs w:val="44"/>
              </w:rPr>
            </w:pPr>
            <w:r w:rsidRPr="0029087D">
              <w:rPr>
                <w:b/>
                <w:noProof/>
                <w:color w:val="A53744"/>
                <w:sz w:val="44"/>
                <w:szCs w:val="44"/>
              </w:rPr>
              <w:drawing>
                <wp:inline distT="0" distB="0" distL="0" distR="0">
                  <wp:extent cx="4657725" cy="638318"/>
                  <wp:effectExtent l="0" t="0" r="0" b="9525"/>
                  <wp:docPr id="2" name="Рисунок 2" descr="proxy_imgs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xy_imgs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0926" cy="642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87D" w:rsidRDefault="0029087D" w:rsidP="0029087D">
            <w:pPr>
              <w:tabs>
                <w:tab w:val="left" w:pos="7380"/>
              </w:tabs>
              <w:ind w:left="-108"/>
              <w:jc w:val="center"/>
              <w:rPr>
                <w:rFonts w:ascii="Arial" w:hAnsi="Arial" w:cs="Arial"/>
                <w:b/>
                <w:color w:val="990000"/>
                <w:sz w:val="25"/>
                <w:szCs w:val="25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Официальное информационно-аналитическое издание</w:t>
            </w:r>
          </w:p>
          <w:p w:rsidR="0029087D" w:rsidRDefault="0029087D" w:rsidP="0029087D">
            <w:pPr>
              <w:tabs>
                <w:tab w:val="left" w:pos="7380"/>
              </w:tabs>
              <w:ind w:left="-540"/>
              <w:jc w:val="center"/>
              <w:rPr>
                <w:rFonts w:ascii="Arial" w:hAnsi="Arial" w:cs="Arial"/>
                <w:b/>
                <w:color w:val="990000"/>
                <w:sz w:val="25"/>
                <w:szCs w:val="25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ФНС России</w:t>
            </w:r>
          </w:p>
          <w:p w:rsidR="005F0414" w:rsidRDefault="005F0414" w:rsidP="00A73E09">
            <w:pPr>
              <w:pStyle w:val="a5"/>
              <w:jc w:val="center"/>
              <w:rPr>
                <w:b/>
                <w:i/>
                <w:color w:val="365F91"/>
              </w:rPr>
            </w:pPr>
          </w:p>
          <w:p w:rsidR="00A73E09" w:rsidRPr="00A73E09" w:rsidRDefault="00A73E09" w:rsidP="00A73E09">
            <w:pPr>
              <w:pStyle w:val="a5"/>
              <w:jc w:val="center"/>
              <w:rPr>
                <w:b/>
                <w:i/>
                <w:color w:val="365F91"/>
              </w:rPr>
            </w:pPr>
            <w:r w:rsidRPr="00A73E09">
              <w:rPr>
                <w:b/>
                <w:i/>
                <w:color w:val="365F91"/>
              </w:rPr>
              <w:t>Надежный и достоверный источник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A73E09">
              <w:rPr>
                <w:b/>
                <w:i/>
                <w:color w:val="365F91"/>
              </w:rPr>
              <w:t>профессиональной налоговой информации</w:t>
            </w:r>
            <w:r w:rsidRPr="00A73E0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 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</w:p>
          <w:p w:rsidR="0029087D" w:rsidRPr="00B404B9" w:rsidRDefault="00A73E09" w:rsidP="00A73E09">
            <w:pPr>
              <w:jc w:val="center"/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B404B9">
              <w:rPr>
                <w:rFonts w:ascii="Arial" w:hAnsi="Arial" w:cs="Arial"/>
                <w:b/>
                <w:color w:val="17365D"/>
                <w:sz w:val="20"/>
                <w:szCs w:val="20"/>
              </w:rPr>
              <w:t>Подписка: т</w:t>
            </w:r>
            <w:r w:rsidR="0029087D" w:rsidRPr="00B404B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ел./факс: </w:t>
            </w:r>
            <w:r w:rsidR="0029087D"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(495) 417-6044</w:t>
            </w:r>
          </w:p>
          <w:p w:rsidR="00BD3687" w:rsidRPr="006D1020" w:rsidRDefault="0029087D" w:rsidP="00A73E09">
            <w:pPr>
              <w:jc w:val="center"/>
              <w:rPr>
                <w:b/>
                <w:i/>
                <w:color w:val="365F91"/>
                <w:lang w:val="en-US"/>
              </w:rPr>
            </w:pPr>
            <w:proofErr w:type="gramStart"/>
            <w:r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www</w:t>
            </w:r>
            <w:proofErr w:type="gramEnd"/>
            <w:r w:rsidRPr="009F7901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.</w:t>
            </w:r>
            <w:hyperlink r:id="rId7" w:history="1"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nalogkodeks</w:t>
              </w:r>
            </w:hyperlink>
            <w:hyperlink r:id="rId8" w:tgtFrame="_parent" w:history="1">
              <w:r w:rsidRPr="009F7901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</w:rPr>
                <w:t>.</w:t>
              </w:r>
            </w:hyperlink>
            <w:hyperlink r:id="rId9" w:tgtFrame="_parent" w:history="1"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ru</w:t>
              </w:r>
            </w:hyperlink>
            <w:r w:rsidR="00BD3687" w:rsidRPr="006D1020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 xml:space="preserve">; </w:t>
            </w:r>
            <w:r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e</w:t>
            </w:r>
            <w:r w:rsidRPr="006D1020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-</w:t>
            </w:r>
            <w:r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mail</w:t>
            </w:r>
            <w:r w:rsidRPr="006D1020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info</w:t>
              </w:r>
              <w:r w:rsidRPr="006D1020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@</w:t>
              </w:r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nalogkodeks</w:t>
              </w:r>
              <w:r w:rsidRPr="006D1020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.</w:t>
              </w:r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ru</w:t>
              </w:r>
            </w:hyperlink>
          </w:p>
          <w:p w:rsidR="0029087D" w:rsidRPr="006D1020" w:rsidRDefault="0029087D" w:rsidP="00BD3687">
            <w:pPr>
              <w:pStyle w:val="a5"/>
              <w:jc w:val="center"/>
              <w:rPr>
                <w:rFonts w:ascii="Arial" w:hAnsi="Arial" w:cs="Arial"/>
                <w:color w:val="990033"/>
                <w:sz w:val="20"/>
                <w:szCs w:val="20"/>
                <w:lang w:val="en-US"/>
              </w:rPr>
            </w:pPr>
          </w:p>
        </w:tc>
      </w:tr>
      <w:tr w:rsidR="0029087D" w:rsidRPr="00664A9B" w:rsidTr="000108AB">
        <w:trPr>
          <w:trHeight w:val="1525"/>
        </w:trPr>
        <w:tc>
          <w:tcPr>
            <w:tcW w:w="10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3687" w:rsidRPr="00B404B9" w:rsidRDefault="0029087D" w:rsidP="0029087D">
            <w:pPr>
              <w:spacing w:before="240"/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Освещает вопросы налоговой политики и практического применения норм налогового законодательства</w:t>
            </w:r>
          </w:p>
          <w:p w:rsidR="00BD3687" w:rsidRPr="00B404B9" w:rsidRDefault="00BD3687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</w:p>
          <w:p w:rsidR="0029087D" w:rsidRPr="00B404B9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Знакомит налогоплательщиков с решениями ФНС России в сфере налогового администрирования</w:t>
            </w:r>
          </w:p>
          <w:p w:rsidR="00BD3687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и нормативного регулирования</w:t>
            </w:r>
          </w:p>
          <w:p w:rsidR="00654369" w:rsidRPr="00654369" w:rsidRDefault="00654369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12"/>
                <w:szCs w:val="12"/>
              </w:rPr>
            </w:pPr>
          </w:p>
          <w:p w:rsidR="0029087D" w:rsidRPr="00B404B9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 xml:space="preserve">● </w:t>
            </w:r>
            <w:r w:rsidR="00654369">
              <w:rPr>
                <w:rFonts w:ascii="Arial" w:hAnsi="Arial" w:cs="Arial"/>
                <w:color w:val="365F91"/>
                <w:sz w:val="21"/>
                <w:szCs w:val="21"/>
              </w:rPr>
              <w:t>Консультирует по проблемным аспектам налогообложения</w:t>
            </w:r>
          </w:p>
          <w:p w:rsidR="0029087D" w:rsidRPr="00B404B9" w:rsidRDefault="0029087D" w:rsidP="0029087D">
            <w:pPr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</w:p>
          <w:p w:rsidR="0029087D" w:rsidRPr="005F0414" w:rsidRDefault="0029087D" w:rsidP="00654369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</w:p>
        </w:tc>
      </w:tr>
    </w:tbl>
    <w:p w:rsidR="00FE0DBE" w:rsidRPr="0029087D" w:rsidRDefault="00FE0DBE" w:rsidP="00FE0DBE">
      <w:pPr>
        <w:tabs>
          <w:tab w:val="left" w:pos="7380"/>
        </w:tabs>
        <w:ind w:left="-540"/>
        <w:jc w:val="center"/>
        <w:rPr>
          <w:rFonts w:ascii="Arial" w:hAnsi="Arial" w:cs="Arial"/>
          <w:b/>
          <w:color w:val="990033"/>
          <w:sz w:val="28"/>
          <w:szCs w:val="28"/>
        </w:rPr>
      </w:pPr>
      <w:r w:rsidRPr="00852171">
        <w:rPr>
          <w:rFonts w:ascii="Arial" w:hAnsi="Arial" w:cs="Arial"/>
          <w:b/>
          <w:sz w:val="28"/>
          <w:szCs w:val="28"/>
        </w:rPr>
        <w:t xml:space="preserve">Читайте в номере </w:t>
      </w:r>
      <w:r w:rsidR="009F7901">
        <w:rPr>
          <w:rFonts w:ascii="Arial" w:hAnsi="Arial" w:cs="Arial"/>
          <w:b/>
          <w:sz w:val="28"/>
          <w:szCs w:val="28"/>
        </w:rPr>
        <w:t>7</w:t>
      </w:r>
      <w:r w:rsidRPr="00852171">
        <w:rPr>
          <w:rFonts w:ascii="Arial" w:hAnsi="Arial" w:cs="Arial"/>
          <w:b/>
          <w:sz w:val="28"/>
          <w:szCs w:val="28"/>
        </w:rPr>
        <w:t>/201</w:t>
      </w:r>
      <w:r w:rsidR="00A309DE" w:rsidRPr="00852171">
        <w:rPr>
          <w:rFonts w:ascii="Arial" w:hAnsi="Arial" w:cs="Arial"/>
          <w:b/>
          <w:sz w:val="28"/>
          <w:szCs w:val="28"/>
        </w:rPr>
        <w:t>6</w:t>
      </w:r>
    </w:p>
    <w:tbl>
      <w:tblPr>
        <w:tblW w:w="104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7101"/>
      </w:tblGrid>
      <w:tr w:rsidR="00C24E07" w:rsidRPr="00C76FB5" w:rsidTr="00254A0F">
        <w:trPr>
          <w:trHeight w:val="1682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Pr="009F7901" w:rsidRDefault="00C24E07" w:rsidP="00C24E07">
            <w:pPr>
              <w:rPr>
                <w:b/>
              </w:rPr>
            </w:pPr>
            <w:r w:rsidRPr="009F7901">
              <w:rPr>
                <w:b/>
              </w:rPr>
              <w:t>Новации в сфере применения ККТ</w:t>
            </w:r>
          </w:p>
          <w:p w:rsidR="00C24E07" w:rsidRPr="009F7901" w:rsidRDefault="00C24E07" w:rsidP="00C24E07">
            <w:pPr>
              <w:autoSpaceDE w:val="0"/>
              <w:autoSpaceDN w:val="0"/>
              <w:adjustRightInd w:val="0"/>
              <w:rPr>
                <w:rFonts w:eastAsia="FranklinGothicBookITC-Regular"/>
                <w:b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Default="00C24E07" w:rsidP="00C24E07">
            <w:pPr>
              <w:jc w:val="both"/>
              <w:rPr>
                <w:sz w:val="20"/>
                <w:szCs w:val="20"/>
              </w:rPr>
            </w:pPr>
            <w:r>
              <w:t xml:space="preserve">Заместитель руководителя ФНС России </w:t>
            </w:r>
            <w:r w:rsidRPr="009F7901">
              <w:rPr>
                <w:b/>
              </w:rPr>
              <w:t>Д.В. Егоров</w:t>
            </w:r>
            <w:r>
              <w:t xml:space="preserve"> изложил свою точку зрения на историю появления законопроекта № 968690-6, возможные проблемы и перспективы его реализации, а также ответил на вопросы, касающиеся в том числе ценообразования на услуги операторов фискальных данных, производителей ККТ и фискальных накопителей.</w:t>
            </w:r>
          </w:p>
          <w:p w:rsidR="00C24E07" w:rsidRPr="00C24E07" w:rsidRDefault="00C24E07" w:rsidP="00C24E07">
            <w:pPr>
              <w:jc w:val="both"/>
              <w:rPr>
                <w:rFonts w:eastAsia="CharterITC-Italic"/>
                <w:i/>
                <w:iCs/>
                <w:color w:val="316989"/>
                <w:sz w:val="16"/>
                <w:szCs w:val="16"/>
              </w:rPr>
            </w:pPr>
          </w:p>
        </w:tc>
      </w:tr>
      <w:tr w:rsidR="00C24E07" w:rsidRPr="00C76FB5" w:rsidTr="00254A0F">
        <w:trPr>
          <w:trHeight w:val="1682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Pr="009F7901" w:rsidRDefault="00C24E07" w:rsidP="00C24E07">
            <w:pPr>
              <w:rPr>
                <w:b/>
              </w:rPr>
            </w:pPr>
            <w:r w:rsidRPr="009F7901">
              <w:rPr>
                <w:b/>
              </w:rPr>
              <w:t xml:space="preserve">Новый порядок применения ККТ заложит основу для реализации множества интересных идей и дополнительных возможностей 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Default="00C24E07" w:rsidP="00C24E07">
            <w:pPr>
              <w:jc w:val="both"/>
              <w:rPr>
                <w:sz w:val="20"/>
                <w:szCs w:val="20"/>
              </w:rPr>
            </w:pPr>
            <w:r>
              <w:t xml:space="preserve">Главное отличие нового порядка применения ККТ от действующего состоит в том, что информация о расчетах, которая сегодня хранится в специальном устройстве внутри кассового аппарата, будет передаваться в электронном виде в адрес налоговых органов через оператора фискальных данных. Нововведения озвучил и. о. начальника Управления оперативного контроля ФНС России </w:t>
            </w:r>
            <w:r w:rsidRPr="009F7901">
              <w:rPr>
                <w:b/>
              </w:rPr>
              <w:t xml:space="preserve">А.В. </w:t>
            </w:r>
            <w:proofErr w:type="spellStart"/>
            <w:r w:rsidRPr="009F7901">
              <w:rPr>
                <w:b/>
              </w:rPr>
              <w:t>Бударин</w:t>
            </w:r>
            <w:proofErr w:type="spellEnd"/>
            <w:r>
              <w:t>.</w:t>
            </w:r>
          </w:p>
          <w:p w:rsidR="00C24E07" w:rsidRPr="00C24E07" w:rsidRDefault="00C24E07" w:rsidP="00C24E07">
            <w:pPr>
              <w:jc w:val="both"/>
              <w:rPr>
                <w:sz w:val="16"/>
                <w:szCs w:val="16"/>
              </w:rPr>
            </w:pPr>
          </w:p>
        </w:tc>
      </w:tr>
      <w:tr w:rsidR="00254A0F" w:rsidRPr="00254A0F" w:rsidTr="00254A0F">
        <w:trPr>
          <w:trHeight w:val="1142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Default="009F7901" w:rsidP="00C24E07">
            <w:pPr>
              <w:rPr>
                <w:b/>
              </w:rPr>
            </w:pPr>
            <w:r w:rsidRPr="009F7901">
              <w:rPr>
                <w:b/>
              </w:rPr>
              <w:t>Актуальные вопросы, возникающие при рассмотрении споров</w:t>
            </w:r>
          </w:p>
          <w:p w:rsidR="00C24E07" w:rsidRDefault="009F7901" w:rsidP="00C24E07">
            <w:pPr>
              <w:rPr>
                <w:b/>
              </w:rPr>
            </w:pPr>
            <w:r w:rsidRPr="009F7901">
              <w:rPr>
                <w:b/>
              </w:rPr>
              <w:t>с физическими лицами</w:t>
            </w:r>
          </w:p>
          <w:p w:rsidR="008C0010" w:rsidRPr="009F7901" w:rsidRDefault="009F7901" w:rsidP="00C24E07">
            <w:pPr>
              <w:rPr>
                <w:rFonts w:eastAsia="FranklinGothicBookITC-Regular"/>
                <w:b/>
              </w:rPr>
            </w:pPr>
            <w:r w:rsidRPr="009F7901">
              <w:rPr>
                <w:b/>
              </w:rPr>
              <w:t>и индивидуальными предпринимателями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Default="00C24E07" w:rsidP="00C24E07">
            <w:pPr>
              <w:jc w:val="both"/>
              <w:rPr>
                <w:sz w:val="20"/>
                <w:szCs w:val="20"/>
              </w:rPr>
            </w:pPr>
            <w:r>
              <w:t>Н</w:t>
            </w:r>
            <w:r w:rsidR="009F7901">
              <w:t xml:space="preserve">аибольший интерес у физических лиц вызывают спорные ситуации, касающиеся заявления права на имущественный налоговый вычет по НДФЛ, в том числе при приобретении жилья в рассрочку и по договору </w:t>
            </w:r>
            <w:proofErr w:type="spellStart"/>
            <w:r w:rsidR="009F7901">
              <w:t>паенакопления</w:t>
            </w:r>
            <w:proofErr w:type="spellEnd"/>
            <w:r w:rsidR="009F7901">
              <w:t xml:space="preserve">. Разъяснения дала заместитель начальника Управления досудебного урегулирования налоговых споров ФНС России </w:t>
            </w:r>
            <w:r w:rsidR="009F7901" w:rsidRPr="009F7901">
              <w:rPr>
                <w:b/>
              </w:rPr>
              <w:t>Е.В. Тарасова</w:t>
            </w:r>
            <w:r w:rsidR="009F7901">
              <w:t>.</w:t>
            </w:r>
          </w:p>
          <w:p w:rsidR="00C24E07" w:rsidRPr="00C24E07" w:rsidRDefault="00C24E07" w:rsidP="00C24E07">
            <w:pPr>
              <w:jc w:val="both"/>
              <w:rPr>
                <w:rFonts w:eastAsia="CharterITC-Italic"/>
                <w:iCs/>
                <w:sz w:val="16"/>
                <w:szCs w:val="16"/>
              </w:rPr>
            </w:pPr>
          </w:p>
        </w:tc>
      </w:tr>
      <w:tr w:rsidR="00254A0F" w:rsidRPr="00254A0F" w:rsidTr="00C24E07">
        <w:trPr>
          <w:trHeight w:val="1117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3" w:rsidRPr="009F7901" w:rsidRDefault="009F7901" w:rsidP="009F7901">
            <w:pPr>
              <w:rPr>
                <w:rFonts w:eastAsia="FranklinGothicBookITC-Regular"/>
                <w:b/>
              </w:rPr>
            </w:pPr>
            <w:r w:rsidRPr="009F7901">
              <w:rPr>
                <w:b/>
              </w:rPr>
              <w:t>О документальном подтверждении нулевой ставки НДС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Default="009F7901" w:rsidP="00C24E07">
            <w:pPr>
              <w:jc w:val="both"/>
              <w:rPr>
                <w:sz w:val="20"/>
                <w:szCs w:val="20"/>
              </w:rPr>
            </w:pPr>
            <w:r>
              <w:t xml:space="preserve">Начальник Управления камерального контроля ФНС России </w:t>
            </w:r>
            <w:r w:rsidRPr="00C24E07">
              <w:rPr>
                <w:b/>
              </w:rPr>
              <w:t>А.В. Егоричев</w:t>
            </w:r>
            <w:r>
              <w:t xml:space="preserve"> ответил на вопросы интернет-пользователей о применении упрощенного порядка подтверждения ставки НДС 0 </w:t>
            </w:r>
            <w:r w:rsidR="002A1E98">
              <w:t>процентов.</w:t>
            </w:r>
            <w:bookmarkStart w:id="0" w:name="_GoBack"/>
            <w:bookmarkEnd w:id="0"/>
          </w:p>
          <w:p w:rsidR="00C24E07" w:rsidRPr="00C24E07" w:rsidRDefault="00C24E07" w:rsidP="00C24E07">
            <w:pPr>
              <w:jc w:val="both"/>
              <w:rPr>
                <w:rFonts w:eastAsia="FranklinGothicDemiITC-Regular"/>
                <w:sz w:val="16"/>
                <w:szCs w:val="16"/>
              </w:rPr>
            </w:pPr>
          </w:p>
        </w:tc>
      </w:tr>
      <w:tr w:rsidR="00254A0F" w:rsidRPr="00254A0F" w:rsidTr="00254A0F">
        <w:trPr>
          <w:trHeight w:val="1438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Default="009F7901" w:rsidP="009F7901">
            <w:pPr>
              <w:rPr>
                <w:b/>
              </w:rPr>
            </w:pPr>
            <w:r w:rsidRPr="009F7901">
              <w:rPr>
                <w:b/>
              </w:rPr>
              <w:t>Неурегулированные вопросы применения УСН: официальные позиции</w:t>
            </w:r>
          </w:p>
          <w:p w:rsidR="009F7901" w:rsidRPr="009F7901" w:rsidRDefault="009F7901" w:rsidP="009F7901">
            <w:pPr>
              <w:rPr>
                <w:b/>
              </w:rPr>
            </w:pPr>
            <w:r w:rsidRPr="009F7901">
              <w:rPr>
                <w:b/>
              </w:rPr>
              <w:t xml:space="preserve">и судебные решения </w:t>
            </w:r>
          </w:p>
          <w:p w:rsidR="009F7901" w:rsidRPr="009F7901" w:rsidRDefault="009F7901" w:rsidP="009F7901">
            <w:pPr>
              <w:rPr>
                <w:b/>
              </w:rPr>
            </w:pPr>
          </w:p>
          <w:p w:rsidR="00664A9B" w:rsidRPr="009F7901" w:rsidRDefault="00664A9B" w:rsidP="009F7901">
            <w:pPr>
              <w:rPr>
                <w:rFonts w:eastAsia="FranklinGothicBookITC-Regular"/>
                <w:b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6A8" w:rsidRDefault="009F7901" w:rsidP="009F7901">
            <w:pPr>
              <w:jc w:val="both"/>
              <w:rPr>
                <w:sz w:val="16"/>
                <w:szCs w:val="16"/>
              </w:rPr>
            </w:pPr>
            <w:r>
              <w:t>Н</w:t>
            </w:r>
            <w:r>
              <w:t>ачальник отдела специальных налоговых режимов Управления налогообложения юридических лиц ФНС России</w:t>
            </w:r>
            <w:r>
              <w:t xml:space="preserve"> </w:t>
            </w:r>
            <w:r w:rsidRPr="00C24E07">
              <w:rPr>
                <w:b/>
              </w:rPr>
              <w:t>М.А. Садыков</w:t>
            </w:r>
            <w:r>
              <w:t xml:space="preserve"> проанализировал</w:t>
            </w:r>
            <w:r>
              <w:t xml:space="preserve"> позици</w:t>
            </w:r>
            <w:r>
              <w:t>ю</w:t>
            </w:r>
            <w:r>
              <w:t xml:space="preserve"> Минфина и решения судов по вопросам, связанным с налогообложением деятельности арбитражных управляющих, зачетом сумм торгового сбора при применении УСН, отражением валютной выручки, уплатой НДФЛ при совмещении применения УСН и ЕНВД и др.</w:t>
            </w:r>
          </w:p>
          <w:p w:rsidR="00C24E07" w:rsidRPr="00C24E07" w:rsidRDefault="00C24E07" w:rsidP="009F7901">
            <w:pPr>
              <w:jc w:val="both"/>
              <w:rPr>
                <w:rFonts w:eastAsia="CharterITC-Italic"/>
                <w:iCs/>
                <w:sz w:val="16"/>
                <w:szCs w:val="16"/>
              </w:rPr>
            </w:pPr>
          </w:p>
        </w:tc>
      </w:tr>
    </w:tbl>
    <w:p w:rsidR="00026F4D" w:rsidRPr="00254A0F" w:rsidRDefault="00026F4D" w:rsidP="005F0414">
      <w:pPr>
        <w:jc w:val="both"/>
      </w:pPr>
    </w:p>
    <w:sectPr w:rsidR="00026F4D" w:rsidRPr="00254A0F" w:rsidSect="007E039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GothicDemiITC">
    <w:panose1 w:val="00000000000000000000"/>
    <w:charset w:val="00"/>
    <w:family w:val="swiss"/>
    <w:notTrueType/>
    <w:pitch w:val="variable"/>
    <w:sig w:usb0="00000207" w:usb1="00000000" w:usb2="00000000" w:usb3="00000000" w:csb0="00000097" w:csb1="00000000"/>
  </w:font>
  <w:font w:name="FranklinGothicBook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Medium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harterITC">
    <w:altName w:val="CharterIT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GothicBookITC-Regular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harterITC-Italic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FranklinGothicDemiITC-Regular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BE"/>
    <w:rsid w:val="0000483E"/>
    <w:rsid w:val="00006290"/>
    <w:rsid w:val="000108AB"/>
    <w:rsid w:val="000119EC"/>
    <w:rsid w:val="000138B0"/>
    <w:rsid w:val="00016A93"/>
    <w:rsid w:val="00026F4D"/>
    <w:rsid w:val="000301DE"/>
    <w:rsid w:val="00033C28"/>
    <w:rsid w:val="00033EE5"/>
    <w:rsid w:val="00040288"/>
    <w:rsid w:val="00040C6D"/>
    <w:rsid w:val="00054372"/>
    <w:rsid w:val="00064948"/>
    <w:rsid w:val="000740BE"/>
    <w:rsid w:val="00083A14"/>
    <w:rsid w:val="00085E0B"/>
    <w:rsid w:val="00092C0D"/>
    <w:rsid w:val="000A0905"/>
    <w:rsid w:val="000A575C"/>
    <w:rsid w:val="000A6CFB"/>
    <w:rsid w:val="000A6DD3"/>
    <w:rsid w:val="000B0DF6"/>
    <w:rsid w:val="000C20AC"/>
    <w:rsid w:val="000D012E"/>
    <w:rsid w:val="000F27A9"/>
    <w:rsid w:val="000F38DA"/>
    <w:rsid w:val="001319D2"/>
    <w:rsid w:val="00146B58"/>
    <w:rsid w:val="00156DCC"/>
    <w:rsid w:val="00162127"/>
    <w:rsid w:val="00167370"/>
    <w:rsid w:val="00176DD7"/>
    <w:rsid w:val="00180860"/>
    <w:rsid w:val="00190B9C"/>
    <w:rsid w:val="001A5037"/>
    <w:rsid w:val="001A613B"/>
    <w:rsid w:val="001A641B"/>
    <w:rsid w:val="001B73E0"/>
    <w:rsid w:val="001C0396"/>
    <w:rsid w:val="001C11CC"/>
    <w:rsid w:val="001C6722"/>
    <w:rsid w:val="001D16AC"/>
    <w:rsid w:val="001D2CE2"/>
    <w:rsid w:val="001D4C79"/>
    <w:rsid w:val="00242BF6"/>
    <w:rsid w:val="0024357C"/>
    <w:rsid w:val="002456E8"/>
    <w:rsid w:val="00254A0F"/>
    <w:rsid w:val="002659A8"/>
    <w:rsid w:val="0027290E"/>
    <w:rsid w:val="00281A64"/>
    <w:rsid w:val="00281B14"/>
    <w:rsid w:val="00282F65"/>
    <w:rsid w:val="0029087D"/>
    <w:rsid w:val="00296812"/>
    <w:rsid w:val="002A1E98"/>
    <w:rsid w:val="002A4B35"/>
    <w:rsid w:val="002B36A8"/>
    <w:rsid w:val="002B3A67"/>
    <w:rsid w:val="002B51BF"/>
    <w:rsid w:val="002B55C5"/>
    <w:rsid w:val="002D333F"/>
    <w:rsid w:val="002D599E"/>
    <w:rsid w:val="002F0E3C"/>
    <w:rsid w:val="002F1521"/>
    <w:rsid w:val="002F4223"/>
    <w:rsid w:val="002F5844"/>
    <w:rsid w:val="002F5D88"/>
    <w:rsid w:val="002F67A0"/>
    <w:rsid w:val="00304022"/>
    <w:rsid w:val="00311F6A"/>
    <w:rsid w:val="003217F9"/>
    <w:rsid w:val="00330C76"/>
    <w:rsid w:val="00342B15"/>
    <w:rsid w:val="00361E9A"/>
    <w:rsid w:val="00370A13"/>
    <w:rsid w:val="0037107C"/>
    <w:rsid w:val="00373142"/>
    <w:rsid w:val="003852D1"/>
    <w:rsid w:val="0039237D"/>
    <w:rsid w:val="003947EF"/>
    <w:rsid w:val="003B1112"/>
    <w:rsid w:val="003D13AF"/>
    <w:rsid w:val="003D198D"/>
    <w:rsid w:val="003D2166"/>
    <w:rsid w:val="003D57C4"/>
    <w:rsid w:val="003D5F9F"/>
    <w:rsid w:val="003E0141"/>
    <w:rsid w:val="003F0A96"/>
    <w:rsid w:val="00404E93"/>
    <w:rsid w:val="004064F3"/>
    <w:rsid w:val="004067B7"/>
    <w:rsid w:val="00413921"/>
    <w:rsid w:val="004171BB"/>
    <w:rsid w:val="00426E85"/>
    <w:rsid w:val="00430B2B"/>
    <w:rsid w:val="00432F75"/>
    <w:rsid w:val="004353C7"/>
    <w:rsid w:val="004358CB"/>
    <w:rsid w:val="00445D96"/>
    <w:rsid w:val="00446CF2"/>
    <w:rsid w:val="00461B89"/>
    <w:rsid w:val="004622A9"/>
    <w:rsid w:val="00466126"/>
    <w:rsid w:val="004705CB"/>
    <w:rsid w:val="0047680A"/>
    <w:rsid w:val="00484FA0"/>
    <w:rsid w:val="00493106"/>
    <w:rsid w:val="00495FAA"/>
    <w:rsid w:val="004A61B6"/>
    <w:rsid w:val="004B53EF"/>
    <w:rsid w:val="004B58B2"/>
    <w:rsid w:val="004C2D1F"/>
    <w:rsid w:val="004D1748"/>
    <w:rsid w:val="004D2C54"/>
    <w:rsid w:val="004D60BF"/>
    <w:rsid w:val="004E5303"/>
    <w:rsid w:val="004E7A90"/>
    <w:rsid w:val="00523415"/>
    <w:rsid w:val="00527B8A"/>
    <w:rsid w:val="00530901"/>
    <w:rsid w:val="00530FD5"/>
    <w:rsid w:val="00554443"/>
    <w:rsid w:val="005751C7"/>
    <w:rsid w:val="005770A6"/>
    <w:rsid w:val="005904AD"/>
    <w:rsid w:val="005A0048"/>
    <w:rsid w:val="005A507D"/>
    <w:rsid w:val="005A59FD"/>
    <w:rsid w:val="005A6532"/>
    <w:rsid w:val="005C22BF"/>
    <w:rsid w:val="005C4C61"/>
    <w:rsid w:val="005D476F"/>
    <w:rsid w:val="005E01DB"/>
    <w:rsid w:val="005E050A"/>
    <w:rsid w:val="005E05C6"/>
    <w:rsid w:val="005E34BB"/>
    <w:rsid w:val="005E643D"/>
    <w:rsid w:val="005F037D"/>
    <w:rsid w:val="005F0414"/>
    <w:rsid w:val="005F233E"/>
    <w:rsid w:val="005F2571"/>
    <w:rsid w:val="00600C45"/>
    <w:rsid w:val="00601764"/>
    <w:rsid w:val="00603C98"/>
    <w:rsid w:val="006053A7"/>
    <w:rsid w:val="006119BC"/>
    <w:rsid w:val="006234B6"/>
    <w:rsid w:val="00647001"/>
    <w:rsid w:val="00650700"/>
    <w:rsid w:val="00654369"/>
    <w:rsid w:val="00663E8D"/>
    <w:rsid w:val="00664A9B"/>
    <w:rsid w:val="00681641"/>
    <w:rsid w:val="00686D83"/>
    <w:rsid w:val="00687368"/>
    <w:rsid w:val="00687A02"/>
    <w:rsid w:val="00691136"/>
    <w:rsid w:val="00693B40"/>
    <w:rsid w:val="00695B30"/>
    <w:rsid w:val="006A11B0"/>
    <w:rsid w:val="006A4950"/>
    <w:rsid w:val="006A74DC"/>
    <w:rsid w:val="006B3953"/>
    <w:rsid w:val="006C0D44"/>
    <w:rsid w:val="006C4B7E"/>
    <w:rsid w:val="006D1020"/>
    <w:rsid w:val="006D1A0A"/>
    <w:rsid w:val="006D5E33"/>
    <w:rsid w:val="006E16F3"/>
    <w:rsid w:val="006E341E"/>
    <w:rsid w:val="006E4D8D"/>
    <w:rsid w:val="006E6A83"/>
    <w:rsid w:val="006F5EB3"/>
    <w:rsid w:val="00700A85"/>
    <w:rsid w:val="0070100E"/>
    <w:rsid w:val="00705A9A"/>
    <w:rsid w:val="00712898"/>
    <w:rsid w:val="00722F91"/>
    <w:rsid w:val="00726882"/>
    <w:rsid w:val="00732FF6"/>
    <w:rsid w:val="00742ED2"/>
    <w:rsid w:val="00747986"/>
    <w:rsid w:val="0075582F"/>
    <w:rsid w:val="007955AE"/>
    <w:rsid w:val="007961E7"/>
    <w:rsid w:val="007C7ACB"/>
    <w:rsid w:val="007C7BC5"/>
    <w:rsid w:val="007D4C36"/>
    <w:rsid w:val="007D71E1"/>
    <w:rsid w:val="007E0167"/>
    <w:rsid w:val="007E0396"/>
    <w:rsid w:val="007E5736"/>
    <w:rsid w:val="007F6900"/>
    <w:rsid w:val="00834189"/>
    <w:rsid w:val="0084739C"/>
    <w:rsid w:val="00852171"/>
    <w:rsid w:val="00870A5C"/>
    <w:rsid w:val="00876A84"/>
    <w:rsid w:val="008774EB"/>
    <w:rsid w:val="00883E18"/>
    <w:rsid w:val="00885E7E"/>
    <w:rsid w:val="00887C3E"/>
    <w:rsid w:val="0089089F"/>
    <w:rsid w:val="00891977"/>
    <w:rsid w:val="008A3F40"/>
    <w:rsid w:val="008A5311"/>
    <w:rsid w:val="008B0609"/>
    <w:rsid w:val="008B511C"/>
    <w:rsid w:val="008B7ABD"/>
    <w:rsid w:val="008C0010"/>
    <w:rsid w:val="008C7763"/>
    <w:rsid w:val="008D1EDC"/>
    <w:rsid w:val="008D6F74"/>
    <w:rsid w:val="008E4310"/>
    <w:rsid w:val="00900E49"/>
    <w:rsid w:val="00905E6A"/>
    <w:rsid w:val="00916654"/>
    <w:rsid w:val="00916AF9"/>
    <w:rsid w:val="0092583A"/>
    <w:rsid w:val="009272F9"/>
    <w:rsid w:val="00933E96"/>
    <w:rsid w:val="00937705"/>
    <w:rsid w:val="009517D4"/>
    <w:rsid w:val="00960D56"/>
    <w:rsid w:val="009610A5"/>
    <w:rsid w:val="00964E95"/>
    <w:rsid w:val="0098359B"/>
    <w:rsid w:val="0098684E"/>
    <w:rsid w:val="009A058E"/>
    <w:rsid w:val="009A7CF0"/>
    <w:rsid w:val="009B1415"/>
    <w:rsid w:val="009B1DC6"/>
    <w:rsid w:val="009B3E2D"/>
    <w:rsid w:val="009C6894"/>
    <w:rsid w:val="009F0123"/>
    <w:rsid w:val="009F5AAE"/>
    <w:rsid w:val="009F7901"/>
    <w:rsid w:val="009F7C73"/>
    <w:rsid w:val="00A309DE"/>
    <w:rsid w:val="00A359FB"/>
    <w:rsid w:val="00A41F62"/>
    <w:rsid w:val="00A4496C"/>
    <w:rsid w:val="00A57AE9"/>
    <w:rsid w:val="00A73E09"/>
    <w:rsid w:val="00A9603A"/>
    <w:rsid w:val="00AA4359"/>
    <w:rsid w:val="00AB09D1"/>
    <w:rsid w:val="00AC576F"/>
    <w:rsid w:val="00AC631F"/>
    <w:rsid w:val="00AF1202"/>
    <w:rsid w:val="00AF2ECD"/>
    <w:rsid w:val="00AF441F"/>
    <w:rsid w:val="00B1368C"/>
    <w:rsid w:val="00B150EF"/>
    <w:rsid w:val="00B25217"/>
    <w:rsid w:val="00B25EE2"/>
    <w:rsid w:val="00B26F14"/>
    <w:rsid w:val="00B404B9"/>
    <w:rsid w:val="00B41686"/>
    <w:rsid w:val="00B446DE"/>
    <w:rsid w:val="00B51770"/>
    <w:rsid w:val="00B54563"/>
    <w:rsid w:val="00B6099B"/>
    <w:rsid w:val="00B656CF"/>
    <w:rsid w:val="00B80834"/>
    <w:rsid w:val="00B8399C"/>
    <w:rsid w:val="00B870D4"/>
    <w:rsid w:val="00BA11D5"/>
    <w:rsid w:val="00BA1D59"/>
    <w:rsid w:val="00BA2A70"/>
    <w:rsid w:val="00BA3040"/>
    <w:rsid w:val="00BC1342"/>
    <w:rsid w:val="00BC7B0F"/>
    <w:rsid w:val="00BD3687"/>
    <w:rsid w:val="00BD39B1"/>
    <w:rsid w:val="00BD7001"/>
    <w:rsid w:val="00BD753F"/>
    <w:rsid w:val="00BE6FBB"/>
    <w:rsid w:val="00BE7168"/>
    <w:rsid w:val="00C16514"/>
    <w:rsid w:val="00C22E64"/>
    <w:rsid w:val="00C24E07"/>
    <w:rsid w:val="00C33296"/>
    <w:rsid w:val="00C36224"/>
    <w:rsid w:val="00C46956"/>
    <w:rsid w:val="00C6503D"/>
    <w:rsid w:val="00C663C5"/>
    <w:rsid w:val="00C74038"/>
    <w:rsid w:val="00C76FB5"/>
    <w:rsid w:val="00C81571"/>
    <w:rsid w:val="00C87C97"/>
    <w:rsid w:val="00C92A30"/>
    <w:rsid w:val="00C949BB"/>
    <w:rsid w:val="00CA0840"/>
    <w:rsid w:val="00CA4E2A"/>
    <w:rsid w:val="00CA5F74"/>
    <w:rsid w:val="00CB776F"/>
    <w:rsid w:val="00CD1C7D"/>
    <w:rsid w:val="00CE3144"/>
    <w:rsid w:val="00CF00AB"/>
    <w:rsid w:val="00D07FC4"/>
    <w:rsid w:val="00D10838"/>
    <w:rsid w:val="00D13065"/>
    <w:rsid w:val="00D434AB"/>
    <w:rsid w:val="00D50035"/>
    <w:rsid w:val="00D50F64"/>
    <w:rsid w:val="00D5536F"/>
    <w:rsid w:val="00D651C4"/>
    <w:rsid w:val="00D76C79"/>
    <w:rsid w:val="00D774D4"/>
    <w:rsid w:val="00D85C32"/>
    <w:rsid w:val="00D87D52"/>
    <w:rsid w:val="00DA500B"/>
    <w:rsid w:val="00DB200B"/>
    <w:rsid w:val="00DB298A"/>
    <w:rsid w:val="00DC4BC6"/>
    <w:rsid w:val="00DE2DFA"/>
    <w:rsid w:val="00DE48D1"/>
    <w:rsid w:val="00DE7088"/>
    <w:rsid w:val="00E13E9C"/>
    <w:rsid w:val="00E21E3B"/>
    <w:rsid w:val="00E221A4"/>
    <w:rsid w:val="00E229FF"/>
    <w:rsid w:val="00E31FBB"/>
    <w:rsid w:val="00E57BB9"/>
    <w:rsid w:val="00E625A1"/>
    <w:rsid w:val="00E70E66"/>
    <w:rsid w:val="00E83691"/>
    <w:rsid w:val="00E86064"/>
    <w:rsid w:val="00E922CD"/>
    <w:rsid w:val="00EA3054"/>
    <w:rsid w:val="00EB0AD0"/>
    <w:rsid w:val="00EB49D9"/>
    <w:rsid w:val="00EC020B"/>
    <w:rsid w:val="00EE07C5"/>
    <w:rsid w:val="00EF048E"/>
    <w:rsid w:val="00F0013D"/>
    <w:rsid w:val="00F06931"/>
    <w:rsid w:val="00F13892"/>
    <w:rsid w:val="00F21D3F"/>
    <w:rsid w:val="00F365F2"/>
    <w:rsid w:val="00F3674C"/>
    <w:rsid w:val="00F53970"/>
    <w:rsid w:val="00F55D1E"/>
    <w:rsid w:val="00F75783"/>
    <w:rsid w:val="00F81D09"/>
    <w:rsid w:val="00F82CD9"/>
    <w:rsid w:val="00F86EC6"/>
    <w:rsid w:val="00F9289D"/>
    <w:rsid w:val="00F93FBE"/>
    <w:rsid w:val="00FA3C80"/>
    <w:rsid w:val="00FB3C0F"/>
    <w:rsid w:val="00FB6523"/>
    <w:rsid w:val="00FD2C2D"/>
    <w:rsid w:val="00FD6C64"/>
    <w:rsid w:val="00FD6DD7"/>
    <w:rsid w:val="00FE0DBE"/>
    <w:rsid w:val="00FE7EC4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4810F-7389-489E-AC6B-CA6FEFA0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0DBE"/>
    <w:rPr>
      <w:color w:val="0000FF"/>
      <w:u w:val="single"/>
    </w:rPr>
  </w:style>
  <w:style w:type="table" w:styleId="a4">
    <w:name w:val="Table Grid"/>
    <w:basedOn w:val="a1"/>
    <w:rsid w:val="00FE0D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break">
    <w:name w:val="100%_break"/>
    <w:rsid w:val="00876A84"/>
    <w:rPr>
      <w:w w:val="100"/>
    </w:rPr>
  </w:style>
  <w:style w:type="character" w:customStyle="1" w:styleId="contentannualname">
    <w:name w:val="content_annual_name"/>
    <w:uiPriority w:val="99"/>
    <w:rsid w:val="004353C7"/>
    <w:rPr>
      <w:rFonts w:ascii="FranklinGothicDemiITC" w:hAnsi="FranklinGothicDemiITC" w:hint="default"/>
    </w:rPr>
  </w:style>
  <w:style w:type="paragraph" w:customStyle="1" w:styleId="content">
    <w:name w:val="content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textAlignment w:val="center"/>
    </w:pPr>
    <w:rPr>
      <w:rFonts w:ascii="FranklinGothicBookITC" w:eastAsia="Calibri" w:hAnsi="FranklinGothicBookITC" w:cs="FranklinGothicBookITC"/>
      <w:color w:val="000000"/>
      <w:sz w:val="20"/>
      <w:szCs w:val="20"/>
      <w:lang w:eastAsia="en-US"/>
    </w:rPr>
  </w:style>
  <w:style w:type="paragraph" w:customStyle="1" w:styleId="contentsubsection">
    <w:name w:val="content_subsection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240" w:line="300" w:lineRule="atLeast"/>
      <w:textAlignment w:val="center"/>
    </w:pPr>
    <w:rPr>
      <w:rFonts w:ascii="FranklinGothicDemiITC" w:eastAsia="Calibri" w:hAnsi="FranklinGothicDemiITC" w:cs="FranklinGothicDemiITC"/>
      <w:color w:val="316988"/>
      <w:sz w:val="22"/>
      <w:szCs w:val="22"/>
      <w:lang w:eastAsia="en-US"/>
    </w:rPr>
  </w:style>
  <w:style w:type="paragraph" w:customStyle="1" w:styleId="pagenumbercolor">
    <w:name w:val="page_number_color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ind w:right="100"/>
      <w:jc w:val="right"/>
      <w:textAlignment w:val="center"/>
    </w:pPr>
    <w:rPr>
      <w:rFonts w:ascii="FranklinGothicMediumITC" w:eastAsia="Calibri" w:hAnsi="FranklinGothicMediumITC" w:cs="FranklinGothicMediumITC"/>
      <w:color w:val="000000"/>
      <w:spacing w:val="2"/>
      <w:sz w:val="18"/>
      <w:szCs w:val="18"/>
      <w:lang w:eastAsia="en-US"/>
    </w:rPr>
  </w:style>
  <w:style w:type="paragraph" w:customStyle="1" w:styleId="Default">
    <w:name w:val="Default"/>
    <w:rsid w:val="000F27A9"/>
    <w:pPr>
      <w:autoSpaceDE w:val="0"/>
      <w:autoSpaceDN w:val="0"/>
      <w:adjustRightInd w:val="0"/>
    </w:pPr>
    <w:rPr>
      <w:rFonts w:ascii="FranklinGothicBookITC" w:eastAsia="Calibri" w:hAnsi="FranklinGothicBookITC" w:cs="FranklinGothicBookITC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0F27A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F27A9"/>
    <w:rPr>
      <w:rFonts w:ascii="CharterITC" w:hAnsi="CharterITC" w:cs="CharterITC"/>
      <w:i/>
      <w:iCs/>
      <w:color w:val="306889"/>
      <w:sz w:val="17"/>
      <w:szCs w:val="17"/>
    </w:rPr>
  </w:style>
  <w:style w:type="paragraph" w:styleId="a5">
    <w:name w:val="No Spacing"/>
    <w:uiPriority w:val="1"/>
    <w:qFormat/>
    <w:rsid w:val="00BD3687"/>
    <w:rPr>
      <w:sz w:val="24"/>
      <w:szCs w:val="24"/>
    </w:rPr>
  </w:style>
  <w:style w:type="character" w:styleId="a6">
    <w:name w:val="FollowedHyperlink"/>
    <w:basedOn w:val="a0"/>
    <w:rsid w:val="00852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kodek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kode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nalogkodek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kodeks.ru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Небеса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Небеса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A507-8D11-4A34-B279-4611438F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Links>
    <vt:vector size="24" baseType="variant"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mailto:info@nalogkodeks.ru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6946913</vt:i4>
      </vt:variant>
      <vt:variant>
        <vt:i4>3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http://www.nalogkodeks/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Olga</cp:lastModifiedBy>
  <cp:revision>13</cp:revision>
  <dcterms:created xsi:type="dcterms:W3CDTF">2015-11-26T10:56:00Z</dcterms:created>
  <dcterms:modified xsi:type="dcterms:W3CDTF">2016-06-27T12:44:00Z</dcterms:modified>
</cp:coreProperties>
</file>