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D0" w:rsidRDefault="00304D51" w:rsidP="004210D0">
      <w:pPr>
        <w:jc w:val="center"/>
        <w:rPr>
          <w:rFonts w:ascii="Arial Narrow" w:hAnsi="Arial Narrow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7DDC2" wp14:editId="4303352A">
                <wp:simplePos x="0" y="0"/>
                <wp:positionH relativeFrom="column">
                  <wp:posOffset>4169439</wp:posOffset>
                </wp:positionH>
                <wp:positionV relativeFrom="paragraph">
                  <wp:posOffset>56515</wp:posOffset>
                </wp:positionV>
                <wp:extent cx="2343785" cy="73660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785" cy="736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D51" w:rsidRPr="00BD243D" w:rsidRDefault="00304D51" w:rsidP="00304D5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70C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BD243D">
                              <w:rPr>
                                <w:rFonts w:ascii="Arial Narrow" w:hAnsi="Arial Narrow"/>
                                <w:b/>
                                <w:color w:val="0070C0"/>
                                <w:sz w:val="48"/>
                                <w:szCs w:val="48"/>
                                <w:lang w:val="en-US"/>
                              </w:rPr>
                              <w:t>www.nalog.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70C0"/>
                                <w:sz w:val="48"/>
                                <w:szCs w:val="48"/>
                                <w:lang w:val="en-US"/>
                              </w:rPr>
                              <w:t>gov.</w:t>
                            </w:r>
                            <w:r w:rsidRPr="00BD243D">
                              <w:rPr>
                                <w:rFonts w:ascii="Arial Narrow" w:hAnsi="Arial Narrow"/>
                                <w:b/>
                                <w:color w:val="0070C0"/>
                                <w:sz w:val="48"/>
                                <w:szCs w:val="48"/>
                                <w:lang w:val="en-US"/>
                              </w:rPr>
                              <w:t>ru</w:t>
                            </w:r>
                          </w:p>
                          <w:p w:rsidR="00304D51" w:rsidRPr="00BD243D" w:rsidRDefault="00304D51" w:rsidP="00304D5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BD243D">
                              <w:rPr>
                                <w:rFonts w:ascii="Arial Narrow" w:hAnsi="Arial Narrow"/>
                                <w:b/>
                                <w:color w:val="0070C0"/>
                                <w:sz w:val="48"/>
                                <w:szCs w:val="48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28.3pt;margin-top:4.45pt;width:184.55pt;height:5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" stroked="f">
                <v:fill opacity="0"/>
                <v:textbox>
                  <w:txbxContent>
                    <w:p w:rsidR="00304D51" w:rsidRPr="00BD243D" w:rsidRDefault="00304D51" w:rsidP="00304D5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0070C0"/>
                          <w:sz w:val="48"/>
                          <w:szCs w:val="48"/>
                          <w:lang w:val="en-US"/>
                        </w:rPr>
                      </w:pPr>
                      <w:r w:rsidRPr="00BD243D">
                        <w:rPr>
                          <w:rFonts w:ascii="Arial Narrow" w:hAnsi="Arial Narrow"/>
                          <w:b/>
                          <w:color w:val="0070C0"/>
                          <w:sz w:val="48"/>
                          <w:szCs w:val="48"/>
                          <w:lang w:val="en-US"/>
                        </w:rPr>
                        <w:t>www.nalog.</w:t>
                      </w:r>
                      <w:r>
                        <w:rPr>
                          <w:rFonts w:ascii="Arial Narrow" w:hAnsi="Arial Narrow"/>
                          <w:b/>
                          <w:color w:val="0070C0"/>
                          <w:sz w:val="48"/>
                          <w:szCs w:val="48"/>
                          <w:lang w:val="en-US"/>
                        </w:rPr>
                        <w:t>gov.</w:t>
                      </w:r>
                      <w:r w:rsidRPr="00BD243D">
                        <w:rPr>
                          <w:rFonts w:ascii="Arial Narrow" w:hAnsi="Arial Narrow"/>
                          <w:b/>
                          <w:color w:val="0070C0"/>
                          <w:sz w:val="48"/>
                          <w:szCs w:val="48"/>
                          <w:lang w:val="en-US"/>
                        </w:rPr>
                        <w:t>ru</w:t>
                      </w:r>
                    </w:p>
                    <w:p w:rsidR="00304D51" w:rsidRPr="00BD243D" w:rsidRDefault="00304D51" w:rsidP="00304D5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BD243D">
                        <w:rPr>
                          <w:rFonts w:ascii="Arial Narrow" w:hAnsi="Arial Narrow"/>
                          <w:b/>
                          <w:color w:val="0070C0"/>
                          <w:sz w:val="48"/>
                          <w:szCs w:val="48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  <w:r w:rsidR="004210D0">
        <w:rPr>
          <w:rFonts w:ascii="Arial" w:hAnsi="Arial" w:cs="Arial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9BD064" wp14:editId="06965E87">
                <wp:simplePos x="0" y="0"/>
                <wp:positionH relativeFrom="column">
                  <wp:posOffset>1188663</wp:posOffset>
                </wp:positionH>
                <wp:positionV relativeFrom="paragraph">
                  <wp:posOffset>53340</wp:posOffset>
                </wp:positionV>
                <wp:extent cx="2977515" cy="941705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515" cy="941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0D0" w:rsidRPr="00BD243D" w:rsidRDefault="004210D0" w:rsidP="004210D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BD243D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УПРАВЛЕНИЕ ФЕДЕРАЛЬНОЙ</w:t>
                            </w:r>
                            <w:r w:rsidRPr="00BD243D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br/>
                              <w:t>НАЛОГОВОЙ СЛУЖБЫ</w:t>
                            </w:r>
                            <w:r w:rsidRPr="00BD243D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br/>
                              <w:t>ПО НОВОСИБИРСКОЙ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93.6pt;margin-top:4.2pt;width:234.45pt;height:7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" stroked="f">
                <v:fill opacity="0"/>
                <v:textbox>
                  <w:txbxContent>
                    <w:p w:rsidR="004210D0" w:rsidRPr="00BD243D" w:rsidRDefault="004210D0" w:rsidP="004210D0">
                      <w:pPr>
                        <w:spacing w:after="0" w:line="240" w:lineRule="auto"/>
                        <w:rPr>
                          <w:rFonts w:ascii="Arial Narrow" w:hAnsi="Arial Narrow"/>
                          <w:color w:val="0070C0"/>
                          <w:sz w:val="32"/>
                          <w:szCs w:val="32"/>
                        </w:rPr>
                      </w:pPr>
                      <w:r w:rsidRPr="00BD243D">
                        <w:rPr>
                          <w:rFonts w:ascii="Arial Narrow" w:hAnsi="Arial Narrow"/>
                          <w:b/>
                          <w:bCs/>
                          <w:color w:val="0070C0"/>
                          <w:sz w:val="32"/>
                          <w:szCs w:val="32"/>
                        </w:rPr>
                        <w:t>УПРАВЛЕНИЕ ФЕДЕРАЛЬНОЙ</w:t>
                      </w:r>
                      <w:r w:rsidRPr="00BD243D">
                        <w:rPr>
                          <w:rFonts w:ascii="Arial Narrow" w:hAnsi="Arial Narrow"/>
                          <w:b/>
                          <w:bCs/>
                          <w:color w:val="0070C0"/>
                          <w:sz w:val="32"/>
                          <w:szCs w:val="32"/>
                        </w:rPr>
                        <w:br/>
                        <w:t>НАЛОГОВОЙ СЛУЖБЫ</w:t>
                      </w:r>
                      <w:r w:rsidRPr="00BD243D">
                        <w:rPr>
                          <w:rFonts w:ascii="Arial Narrow" w:hAnsi="Arial Narrow"/>
                          <w:b/>
                          <w:bCs/>
                          <w:color w:val="0070C0"/>
                          <w:sz w:val="32"/>
                          <w:szCs w:val="32"/>
                        </w:rPr>
                        <w:br/>
                        <w:t>ПО НОВОСИБИРСКОЙ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4210D0">
        <w:rPr>
          <w:rFonts w:ascii="Arial" w:hAnsi="Arial" w:cs="Arial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1B51E7C" wp14:editId="2C5F52CA">
            <wp:simplePos x="0" y="0"/>
            <wp:positionH relativeFrom="column">
              <wp:posOffset>18415</wp:posOffset>
            </wp:positionH>
            <wp:positionV relativeFrom="paragraph">
              <wp:posOffset>51435</wp:posOffset>
            </wp:positionV>
            <wp:extent cx="1016000" cy="1051560"/>
            <wp:effectExtent l="0" t="0" r="0" b="0"/>
            <wp:wrapNone/>
            <wp:docPr id="1" name="Рисунок 1" descr="C:\Users\5400-00-064\Documents\фирменный_стиль\Герб на прозрачном поле\новый герб обводка 50x50крас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Герб на прозрачном поле\новый герб обводка 50x50крас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0D0" w:rsidRDefault="004210D0" w:rsidP="004210D0">
      <w:pPr>
        <w:jc w:val="center"/>
        <w:rPr>
          <w:rFonts w:ascii="Arial Narrow" w:hAnsi="Arial Narrow" w:cs="Arial"/>
          <w:b/>
          <w:bCs/>
          <w:sz w:val="28"/>
          <w:szCs w:val="28"/>
          <w:lang w:val="en-US"/>
        </w:rPr>
      </w:pPr>
    </w:p>
    <w:p w:rsidR="004210D0" w:rsidRDefault="004210D0" w:rsidP="004210D0">
      <w:pPr>
        <w:jc w:val="center"/>
        <w:rPr>
          <w:rFonts w:ascii="Arial Narrow" w:hAnsi="Arial Narrow" w:cs="Arial"/>
          <w:b/>
          <w:bCs/>
          <w:sz w:val="28"/>
          <w:szCs w:val="28"/>
          <w:lang w:val="en-US"/>
        </w:rPr>
      </w:pPr>
    </w:p>
    <w:p w:rsidR="004210D0" w:rsidRDefault="004210D0" w:rsidP="004210D0">
      <w:pPr>
        <w:jc w:val="center"/>
        <w:rPr>
          <w:rFonts w:ascii="Arial Narrow" w:hAnsi="Arial Narrow" w:cs="Arial"/>
          <w:b/>
          <w:bCs/>
          <w:sz w:val="28"/>
          <w:szCs w:val="28"/>
          <w:lang w:val="en-US"/>
        </w:rPr>
      </w:pPr>
    </w:p>
    <w:p w:rsidR="004210D0" w:rsidRPr="00EB1D9E" w:rsidRDefault="004210D0" w:rsidP="004210D0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EB1D9E">
        <w:rPr>
          <w:rFonts w:ascii="Arial Narrow" w:hAnsi="Arial Narrow" w:cs="Arial"/>
          <w:b/>
          <w:bCs/>
          <w:sz w:val="28"/>
          <w:szCs w:val="28"/>
        </w:rPr>
        <w:t>УВАЖАЕМЫЙ НАЛОГОПЛАТЕЛЬЩИК!</w:t>
      </w:r>
      <w:bookmarkStart w:id="0" w:name="_GoBack"/>
      <w:bookmarkEnd w:id="0"/>
    </w:p>
    <w:p w:rsidR="004210D0" w:rsidRPr="00EB1D9E" w:rsidRDefault="004210D0" w:rsidP="004210D0">
      <w:pPr>
        <w:spacing w:after="240" w:line="276" w:lineRule="auto"/>
        <w:jc w:val="both"/>
        <w:rPr>
          <w:rFonts w:ascii="Arial Narrow" w:hAnsi="Arial Narrow" w:cs="Arial"/>
          <w:bCs/>
          <w:spacing w:val="-6"/>
          <w:sz w:val="32"/>
          <w:szCs w:val="32"/>
        </w:rPr>
      </w:pPr>
      <w:r w:rsidRPr="00EB1D9E">
        <w:rPr>
          <w:rFonts w:ascii="Arial Narrow" w:hAnsi="Arial Narrow" w:cs="Arial"/>
          <w:bCs/>
          <w:spacing w:val="-6"/>
          <w:sz w:val="32"/>
          <w:szCs w:val="32"/>
        </w:rPr>
        <w:t>В связи с вступлением в силу положений Федерального закона от 27.12.2019 №</w:t>
      </w:r>
      <w:r w:rsidRPr="00EB1D9E">
        <w:rPr>
          <w:rFonts w:ascii="Arial Narrow" w:hAnsi="Arial Narrow" w:cs="Arial"/>
          <w:bCs/>
          <w:spacing w:val="-6"/>
          <w:sz w:val="32"/>
          <w:szCs w:val="32"/>
          <w:lang w:val="en-US"/>
        </w:rPr>
        <w:t> </w:t>
      </w:r>
      <w:r w:rsidRPr="00EB1D9E">
        <w:rPr>
          <w:rFonts w:ascii="Arial Narrow" w:hAnsi="Arial Narrow" w:cs="Arial"/>
          <w:bCs/>
          <w:spacing w:val="-6"/>
          <w:sz w:val="32"/>
          <w:szCs w:val="32"/>
        </w:rPr>
        <w:t>476-ФЗ «О внесении изменений в Федеральный закон «Об электронной подписи» и статью 1 Федерального закона от 26.12.2008 №</w:t>
      </w:r>
      <w:r w:rsidRPr="00EB1D9E">
        <w:rPr>
          <w:rFonts w:ascii="Arial Narrow" w:hAnsi="Arial Narrow" w:cs="Arial"/>
          <w:bCs/>
          <w:spacing w:val="-6"/>
          <w:sz w:val="32"/>
          <w:szCs w:val="32"/>
          <w:lang w:val="en-US"/>
        </w:rPr>
        <w:t> </w:t>
      </w:r>
      <w:r w:rsidRPr="00EB1D9E">
        <w:rPr>
          <w:rFonts w:ascii="Arial Narrow" w:hAnsi="Arial Narrow" w:cs="Arial"/>
          <w:bCs/>
          <w:spacing w:val="-6"/>
          <w:sz w:val="32"/>
          <w:szCs w:val="32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4210D0" w:rsidRPr="00EB1D9E" w:rsidRDefault="004210D0" w:rsidP="004210D0">
      <w:pPr>
        <w:spacing w:after="240" w:line="276" w:lineRule="auto"/>
        <w:jc w:val="center"/>
        <w:rPr>
          <w:rFonts w:ascii="Arial Narrow" w:hAnsi="Arial Narrow" w:cs="Arial"/>
          <w:b/>
          <w:color w:val="C00000"/>
          <w:sz w:val="40"/>
          <w:szCs w:val="40"/>
        </w:rPr>
      </w:pPr>
      <w:r w:rsidRPr="00EB1D9E">
        <w:rPr>
          <w:rFonts w:ascii="Arial Narrow" w:hAnsi="Arial Narrow" w:cs="Arial"/>
          <w:b/>
          <w:color w:val="C00000"/>
          <w:sz w:val="40"/>
          <w:szCs w:val="40"/>
        </w:rPr>
        <w:t>С 1 ИЮЛЯ 2021 ГОДА</w:t>
      </w:r>
      <w:r w:rsidRPr="00EB1D9E">
        <w:rPr>
          <w:rFonts w:ascii="Arial Narrow" w:hAnsi="Arial Narrow" w:cs="Arial"/>
          <w:b/>
          <w:color w:val="C00000"/>
          <w:sz w:val="40"/>
          <w:szCs w:val="40"/>
        </w:rPr>
        <w:br/>
        <w:t>УДОСТОВЕРЯЮЩИЙ ЦЕНТР ФНС РОССИИ ВЫДАЕТ КВАЛИФИЦИРОВАННЫЕ ЭЛЕКТРОННЫЕ ПОДПИСИ (КСКПЭП*)</w:t>
      </w:r>
    </w:p>
    <w:p w:rsidR="004210D0" w:rsidRPr="004B523A" w:rsidRDefault="004210D0" w:rsidP="004210D0">
      <w:pPr>
        <w:spacing w:after="120" w:line="276" w:lineRule="auto"/>
        <w:jc w:val="both"/>
        <w:rPr>
          <w:rFonts w:ascii="Arial Narrow" w:hAnsi="Arial Narrow" w:cs="Arial"/>
          <w:bCs/>
          <w:sz w:val="32"/>
          <w:szCs w:val="32"/>
        </w:rPr>
      </w:pPr>
      <w:r w:rsidRPr="004B523A">
        <w:rPr>
          <w:rFonts w:ascii="Arial Narrow" w:hAnsi="Arial Narrow" w:cs="Arial"/>
          <w:b/>
          <w:bCs/>
          <w:sz w:val="32"/>
          <w:szCs w:val="32"/>
        </w:rPr>
        <w:t xml:space="preserve">С 1 января 2022 года </w:t>
      </w:r>
      <w:r w:rsidRPr="004B523A">
        <w:rPr>
          <w:rFonts w:ascii="Arial Narrow" w:hAnsi="Arial Narrow" w:cs="Arial"/>
          <w:b/>
          <w:sz w:val="32"/>
          <w:szCs w:val="32"/>
        </w:rPr>
        <w:t>КСКПЭП</w:t>
      </w:r>
      <w:r w:rsidRPr="004B523A">
        <w:rPr>
          <w:rFonts w:ascii="Arial Narrow" w:hAnsi="Arial Narrow" w:cs="Arial"/>
          <w:b/>
          <w:bCs/>
          <w:sz w:val="32"/>
          <w:szCs w:val="32"/>
        </w:rPr>
        <w:t xml:space="preserve"> юридическим лицам (лицам, имеющим право действовать от имени организации без доверенности), индивидуальным предпринимателям и нотариусам будут выдаваться </w:t>
      </w:r>
      <w:r w:rsidRPr="004B523A">
        <w:rPr>
          <w:rFonts w:ascii="Arial Narrow" w:hAnsi="Arial Narrow" w:cs="Arial"/>
          <w:b/>
          <w:sz w:val="32"/>
          <w:szCs w:val="32"/>
        </w:rPr>
        <w:t>только</w:t>
      </w:r>
      <w:r w:rsidRPr="004B523A">
        <w:rPr>
          <w:rFonts w:ascii="Arial Narrow" w:hAnsi="Arial Narrow" w:cs="Arial"/>
          <w:b/>
          <w:bCs/>
          <w:sz w:val="32"/>
          <w:szCs w:val="32"/>
        </w:rPr>
        <w:t xml:space="preserve"> Удостоверяющим центром ФНС России и его доверенными лицами (список доверенных лиц представлен на сайте ФНС России)</w:t>
      </w:r>
      <w:r w:rsidRPr="004B523A">
        <w:rPr>
          <w:rFonts w:ascii="Arial Narrow" w:hAnsi="Arial Narrow" w:cs="Arial"/>
          <w:bCs/>
          <w:sz w:val="32"/>
          <w:szCs w:val="32"/>
        </w:rPr>
        <w:t>.</w:t>
      </w:r>
    </w:p>
    <w:p w:rsidR="004210D0" w:rsidRPr="006B3DB6" w:rsidRDefault="004210D0" w:rsidP="004210D0">
      <w:pPr>
        <w:pStyle w:val="a3"/>
        <w:numPr>
          <w:ilvl w:val="0"/>
          <w:numId w:val="4"/>
        </w:numPr>
        <w:spacing w:after="240"/>
        <w:ind w:left="709" w:hanging="357"/>
        <w:contextualSpacing w:val="0"/>
        <w:jc w:val="both"/>
        <w:rPr>
          <w:rFonts w:ascii="Arial Narrow" w:hAnsi="Arial Narrow" w:cs="Arial"/>
          <w:bCs/>
          <w:sz w:val="32"/>
          <w:szCs w:val="32"/>
        </w:rPr>
      </w:pPr>
      <w:r w:rsidRPr="006B3DB6">
        <w:rPr>
          <w:rFonts w:ascii="Arial Narrow" w:hAnsi="Arial Narrow" w:cs="Arial"/>
          <w:sz w:val="32"/>
          <w:szCs w:val="32"/>
        </w:rPr>
        <w:t xml:space="preserve">Услуга по выдаче КСКПЭП предоставляется ФНС России бесплатно и может оказываться в территориальных органах ФНС России. </w:t>
      </w:r>
    </w:p>
    <w:p w:rsidR="004210D0" w:rsidRPr="006B3DB6" w:rsidRDefault="004210D0" w:rsidP="004210D0">
      <w:pPr>
        <w:pStyle w:val="a3"/>
        <w:numPr>
          <w:ilvl w:val="0"/>
          <w:numId w:val="4"/>
        </w:numPr>
        <w:spacing w:after="240"/>
        <w:ind w:left="709" w:hanging="357"/>
        <w:contextualSpacing w:val="0"/>
        <w:jc w:val="both"/>
        <w:rPr>
          <w:rFonts w:ascii="Arial Narrow" w:hAnsi="Arial Narrow" w:cs="Arial"/>
          <w:bCs/>
          <w:sz w:val="32"/>
          <w:szCs w:val="32"/>
        </w:rPr>
      </w:pPr>
      <w:r w:rsidRPr="006B3DB6">
        <w:rPr>
          <w:rFonts w:ascii="Arial Narrow" w:hAnsi="Arial Narrow" w:cs="Arial"/>
          <w:bCs/>
          <w:sz w:val="32"/>
          <w:szCs w:val="32"/>
        </w:rPr>
        <w:t xml:space="preserve">КСКПЭП, выданные юридическим лицам и индивидуальным предпринимателям коммерческими удостоверяющими центрами, аккредитованными после 1 июля 2020 года, могут применяться до окончания срока их действия (Письмо </w:t>
      </w:r>
      <w:proofErr w:type="spellStart"/>
      <w:r w:rsidRPr="006B3DB6">
        <w:rPr>
          <w:rFonts w:ascii="Arial Narrow" w:hAnsi="Arial Narrow" w:cs="Arial"/>
          <w:bCs/>
          <w:sz w:val="32"/>
          <w:szCs w:val="32"/>
        </w:rPr>
        <w:t>Минцифры</w:t>
      </w:r>
      <w:proofErr w:type="spellEnd"/>
      <w:r w:rsidRPr="006B3DB6">
        <w:rPr>
          <w:rFonts w:ascii="Arial Narrow" w:hAnsi="Arial Narrow" w:cs="Arial"/>
          <w:bCs/>
          <w:sz w:val="32"/>
          <w:szCs w:val="32"/>
        </w:rPr>
        <w:t xml:space="preserve"> России от 10.08.2021 № ОП-П15-085-33604).</w:t>
      </w:r>
    </w:p>
    <w:p w:rsidR="004210D0" w:rsidRPr="006B3DB6" w:rsidRDefault="004210D0" w:rsidP="004210D0">
      <w:pPr>
        <w:pStyle w:val="a3"/>
        <w:numPr>
          <w:ilvl w:val="0"/>
          <w:numId w:val="4"/>
        </w:numPr>
        <w:pBdr>
          <w:bottom w:val="single" w:sz="12" w:space="1" w:color="auto"/>
        </w:pBdr>
        <w:spacing w:after="240"/>
        <w:ind w:left="709" w:hanging="357"/>
        <w:contextualSpacing w:val="0"/>
        <w:jc w:val="both"/>
        <w:rPr>
          <w:rFonts w:ascii="Arial Narrow" w:hAnsi="Arial Narrow" w:cs="Arial"/>
          <w:bCs/>
          <w:sz w:val="32"/>
          <w:szCs w:val="32"/>
        </w:rPr>
      </w:pPr>
      <w:r w:rsidRPr="006B3DB6">
        <w:rPr>
          <w:rFonts w:ascii="Arial Narrow" w:hAnsi="Arial Narrow" w:cs="Arial"/>
          <w:sz w:val="32"/>
          <w:szCs w:val="32"/>
        </w:rPr>
        <w:t>КСКПЭП</w:t>
      </w:r>
      <w:r w:rsidRPr="006B3DB6">
        <w:rPr>
          <w:rFonts w:ascii="Arial Narrow" w:hAnsi="Arial Narrow" w:cs="Arial"/>
          <w:bCs/>
          <w:sz w:val="32"/>
          <w:szCs w:val="32"/>
        </w:rPr>
        <w:t xml:space="preserve"> представителям организаций как физическим лицам будут выдавать коммерческие аккредитованные удостоверяющие центры (АУЦ или УЦ).</w:t>
      </w:r>
    </w:p>
    <w:p w:rsidR="004210D0" w:rsidRDefault="004210D0" w:rsidP="004210D0">
      <w:pPr>
        <w:spacing w:after="120"/>
        <w:ind w:left="426"/>
        <w:rPr>
          <w:rFonts w:ascii="Arial Narrow" w:hAnsi="Arial Narrow" w:cs="Arial"/>
          <w:bCs/>
          <w:sz w:val="20"/>
          <w:szCs w:val="20"/>
        </w:rPr>
      </w:pPr>
      <w:r w:rsidRPr="006B3DB6">
        <w:rPr>
          <w:rFonts w:ascii="Arial Narrow" w:hAnsi="Arial Narrow" w:cs="Arial"/>
          <w:bCs/>
          <w:sz w:val="20"/>
          <w:szCs w:val="20"/>
        </w:rPr>
        <w:t>*КСКПЭП — квалифицированный сертификат ключа проверки электронной подписи</w:t>
      </w:r>
    </w:p>
    <w:p w:rsidR="004210D0" w:rsidRDefault="004210D0" w:rsidP="004210D0">
      <w:pPr>
        <w:spacing w:after="20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br w:type="page"/>
      </w:r>
    </w:p>
    <w:p w:rsidR="004210D0" w:rsidRPr="00EB3DF7" w:rsidRDefault="004210D0" w:rsidP="004210D0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B3DF7">
        <w:rPr>
          <w:rFonts w:ascii="Arial" w:hAnsi="Arial" w:cs="Arial"/>
          <w:b/>
          <w:bCs/>
          <w:sz w:val="28"/>
          <w:szCs w:val="28"/>
        </w:rPr>
        <w:lastRenderedPageBreak/>
        <w:t xml:space="preserve">Порядок получения </w:t>
      </w:r>
      <w:r w:rsidRPr="00EB3DF7">
        <w:rPr>
          <w:rFonts w:ascii="Arial" w:hAnsi="Arial" w:cs="Arial"/>
          <w:b/>
          <w:sz w:val="28"/>
          <w:szCs w:val="28"/>
        </w:rPr>
        <w:t>КСКПЭП</w:t>
      </w:r>
      <w:r w:rsidRPr="00EB3DF7">
        <w:rPr>
          <w:rFonts w:ascii="Arial" w:hAnsi="Arial" w:cs="Arial"/>
          <w:b/>
          <w:bCs/>
          <w:sz w:val="28"/>
          <w:szCs w:val="28"/>
        </w:rPr>
        <w:t xml:space="preserve"> после 01.01.2022:</w:t>
      </w:r>
    </w:p>
    <w:tbl>
      <w:tblPr>
        <w:tblStyle w:val="a6"/>
        <w:tblW w:w="10173" w:type="dxa"/>
        <w:tblBorders>
          <w:top w:val="single" w:sz="2" w:space="0" w:color="548DD4" w:themeColor="text2" w:themeTint="99"/>
          <w:left w:val="single" w:sz="2" w:space="0" w:color="548DD4" w:themeColor="text2" w:themeTint="99"/>
          <w:bottom w:val="single" w:sz="2" w:space="0" w:color="548DD4" w:themeColor="text2" w:themeTint="99"/>
          <w:right w:val="single" w:sz="2" w:space="0" w:color="548DD4" w:themeColor="text2" w:themeTint="99"/>
          <w:insideH w:val="single" w:sz="2" w:space="0" w:color="548DD4" w:themeColor="text2" w:themeTint="99"/>
          <w:insideV w:val="single" w:sz="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835"/>
        <w:gridCol w:w="2127"/>
      </w:tblGrid>
      <w:tr w:rsidR="004210D0" w:rsidTr="00FA0BD4">
        <w:tc>
          <w:tcPr>
            <w:tcW w:w="5211" w:type="dxa"/>
            <w:vAlign w:val="center"/>
          </w:tcPr>
          <w:p w:rsidR="004210D0" w:rsidRPr="00310DB4" w:rsidRDefault="004210D0" w:rsidP="00FA0BD4">
            <w:pPr>
              <w:spacing w:after="0" w:line="276" w:lineRule="auto"/>
              <w:jc w:val="center"/>
              <w:rPr>
                <w:rFonts w:ascii="Arial Narrow" w:hAnsi="Arial Narrow" w:cs="Arial"/>
                <w:bCs/>
                <w:noProof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b/>
                <w:bCs/>
                <w:color w:val="222222"/>
                <w:sz w:val="28"/>
                <w:szCs w:val="28"/>
                <w:lang w:eastAsia="ru-RU"/>
              </w:rPr>
              <w:t>КТО ПОДПИСЫВАЕТ</w:t>
            </w:r>
          </w:p>
        </w:tc>
        <w:tc>
          <w:tcPr>
            <w:tcW w:w="2835" w:type="dxa"/>
            <w:vAlign w:val="center"/>
          </w:tcPr>
          <w:p w:rsidR="004210D0" w:rsidRPr="00310DB4" w:rsidRDefault="004210D0" w:rsidP="00FA0BD4">
            <w:pPr>
              <w:spacing w:after="0" w:line="276" w:lineRule="auto"/>
              <w:jc w:val="center"/>
              <w:rPr>
                <w:rFonts w:ascii="Arial Narrow" w:hAnsi="Arial Narrow" w:cs="Arial"/>
                <w:bCs/>
                <w:noProof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b/>
                <w:bCs/>
                <w:color w:val="222222"/>
                <w:sz w:val="28"/>
                <w:szCs w:val="28"/>
                <w:lang w:eastAsia="ru-RU"/>
              </w:rPr>
              <w:t>ТРЕБУЕМЫЙ ВИД КСКПЭП</w:t>
            </w:r>
          </w:p>
        </w:tc>
        <w:tc>
          <w:tcPr>
            <w:tcW w:w="2127" w:type="dxa"/>
            <w:vAlign w:val="center"/>
          </w:tcPr>
          <w:p w:rsidR="004210D0" w:rsidRPr="00310DB4" w:rsidRDefault="004210D0" w:rsidP="00FA0BD4">
            <w:pPr>
              <w:spacing w:after="0" w:line="276" w:lineRule="auto"/>
              <w:jc w:val="center"/>
              <w:rPr>
                <w:rFonts w:ascii="Arial Narrow" w:hAnsi="Arial Narrow" w:cs="Arial"/>
                <w:bCs/>
                <w:noProof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b/>
                <w:bCs/>
                <w:color w:val="222222"/>
                <w:sz w:val="28"/>
                <w:szCs w:val="28"/>
                <w:lang w:eastAsia="ru-RU"/>
              </w:rPr>
              <w:t>ГДЕ ПОЛУЧИТЬ КСКПЭП</w:t>
            </w:r>
          </w:p>
        </w:tc>
      </w:tr>
      <w:tr w:rsidR="004210D0" w:rsidTr="00FA0BD4">
        <w:tc>
          <w:tcPr>
            <w:tcW w:w="5211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Частное физическое лицо 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br/>
              <w:t>(в том числе физические лица, действующие от имени организации по доверенности)</w:t>
            </w:r>
          </w:p>
        </w:tc>
        <w:tc>
          <w:tcPr>
            <w:tcW w:w="2835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hAnsi="Arial Narrow" w:cs="Arial"/>
                <w:sz w:val="28"/>
                <w:szCs w:val="28"/>
              </w:rPr>
              <w:t>КСКПЭП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физического лица (ФЛ)</w:t>
            </w:r>
          </w:p>
        </w:tc>
        <w:tc>
          <w:tcPr>
            <w:tcW w:w="2127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АУЦ</w:t>
            </w:r>
          </w:p>
        </w:tc>
      </w:tr>
      <w:tr w:rsidR="004210D0" w:rsidTr="00FA0BD4">
        <w:tc>
          <w:tcPr>
            <w:tcW w:w="5211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Руководитель организации 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br/>
              <w:t>(лицо, имеющее право действовать от имени юридического лица без доверенности)</w:t>
            </w:r>
          </w:p>
        </w:tc>
        <w:tc>
          <w:tcPr>
            <w:tcW w:w="2835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hAnsi="Arial Narrow" w:cs="Arial"/>
                <w:sz w:val="28"/>
                <w:szCs w:val="28"/>
              </w:rPr>
              <w:t>КСКПЭП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юридического лица (ЮЛ), в котором указан руководитель</w:t>
            </w:r>
          </w:p>
        </w:tc>
        <w:tc>
          <w:tcPr>
            <w:tcW w:w="2127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ФНС России</w:t>
            </w:r>
          </w:p>
        </w:tc>
      </w:tr>
      <w:tr w:rsidR="004210D0" w:rsidTr="00FA0BD4">
        <w:tc>
          <w:tcPr>
            <w:tcW w:w="5211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2835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hAnsi="Arial Narrow" w:cs="Arial"/>
                <w:sz w:val="28"/>
                <w:szCs w:val="28"/>
              </w:rPr>
              <w:t>КСКПЭП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индивидуального предпринимателя</w:t>
            </w:r>
          </w:p>
        </w:tc>
        <w:tc>
          <w:tcPr>
            <w:tcW w:w="2127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ФНС России</w:t>
            </w:r>
          </w:p>
        </w:tc>
      </w:tr>
      <w:tr w:rsidR="004210D0" w:rsidTr="00FA0BD4">
        <w:tc>
          <w:tcPr>
            <w:tcW w:w="5211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Нотариус</w:t>
            </w:r>
          </w:p>
        </w:tc>
        <w:tc>
          <w:tcPr>
            <w:tcW w:w="2835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hAnsi="Arial Narrow" w:cs="Arial"/>
                <w:sz w:val="28"/>
                <w:szCs w:val="28"/>
              </w:rPr>
              <w:t>КСКПЭП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нотариуса</w:t>
            </w:r>
          </w:p>
        </w:tc>
        <w:tc>
          <w:tcPr>
            <w:tcW w:w="2127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ФНС России</w:t>
            </w:r>
          </w:p>
        </w:tc>
      </w:tr>
      <w:tr w:rsidR="004210D0" w:rsidTr="00FA0BD4">
        <w:tc>
          <w:tcPr>
            <w:tcW w:w="5211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Бюджетные организации</w:t>
            </w:r>
          </w:p>
        </w:tc>
        <w:tc>
          <w:tcPr>
            <w:tcW w:w="2835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310DB4">
              <w:rPr>
                <w:rFonts w:ascii="Arial Narrow" w:hAnsi="Arial Narrow" w:cs="Arial"/>
                <w:sz w:val="28"/>
                <w:szCs w:val="28"/>
              </w:rPr>
              <w:t>КСКПЭП должностных лиц государственных органов</w:t>
            </w:r>
          </w:p>
        </w:tc>
        <w:tc>
          <w:tcPr>
            <w:tcW w:w="2127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Федеральное Казначейство</w:t>
            </w:r>
          </w:p>
        </w:tc>
      </w:tr>
      <w:tr w:rsidR="004210D0" w:rsidRPr="00310DB4" w:rsidTr="00FA0BD4">
        <w:tc>
          <w:tcPr>
            <w:tcW w:w="5211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Кредитные организации, операторы платежных систем, </w:t>
            </w:r>
            <w:proofErr w:type="spellStart"/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некредитные</w:t>
            </w:r>
            <w:proofErr w:type="spellEnd"/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финансовые организации и индивидуальные предприниматели, осуществляющие поднадзорные Центральному банку виды деятельности</w:t>
            </w:r>
          </w:p>
        </w:tc>
        <w:tc>
          <w:tcPr>
            <w:tcW w:w="2835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310DB4">
              <w:rPr>
                <w:rFonts w:ascii="Arial Narrow" w:hAnsi="Arial Narrow" w:cs="Arial"/>
                <w:sz w:val="28"/>
                <w:szCs w:val="28"/>
              </w:rPr>
              <w:t>КСКПЭП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юридического лица (ЮЛ), в котором указан руководитель</w:t>
            </w:r>
          </w:p>
        </w:tc>
        <w:tc>
          <w:tcPr>
            <w:tcW w:w="2127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Центральный банк</w:t>
            </w:r>
          </w:p>
        </w:tc>
      </w:tr>
    </w:tbl>
    <w:p w:rsidR="004210D0" w:rsidRDefault="004210D0" w:rsidP="004210D0">
      <w:pPr>
        <w:spacing w:after="0" w:line="276" w:lineRule="auto"/>
        <w:jc w:val="both"/>
        <w:rPr>
          <w:rFonts w:ascii="Arial Narrow" w:hAnsi="Arial Narrow" w:cs="Arial"/>
          <w:bCs/>
          <w:noProof/>
          <w:sz w:val="28"/>
          <w:szCs w:val="28"/>
          <w:lang w:eastAsia="ru-RU"/>
        </w:rPr>
      </w:pPr>
    </w:p>
    <w:p w:rsidR="004210D0" w:rsidRPr="00310DB4" w:rsidRDefault="004210D0" w:rsidP="004210D0">
      <w:pPr>
        <w:spacing w:after="0" w:line="276" w:lineRule="auto"/>
        <w:jc w:val="both"/>
        <w:rPr>
          <w:rFonts w:ascii="Arial Narrow" w:hAnsi="Arial Narrow" w:cs="Arial"/>
          <w:bCs/>
          <w:noProof/>
          <w:sz w:val="28"/>
          <w:szCs w:val="28"/>
          <w:lang w:eastAsia="ru-RU"/>
        </w:rPr>
      </w:pPr>
    </w:p>
    <w:p w:rsidR="004210D0" w:rsidRPr="00310DB4" w:rsidRDefault="004210D0" w:rsidP="004210D0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310DB4">
        <w:rPr>
          <w:rFonts w:ascii="Arial Narrow" w:hAnsi="Arial Narrow" w:cs="Arial"/>
          <w:b/>
          <w:bCs/>
          <w:sz w:val="28"/>
          <w:szCs w:val="28"/>
        </w:rPr>
        <w:t xml:space="preserve">Приобрести </w:t>
      </w:r>
      <w:r w:rsidRPr="00310DB4">
        <w:rPr>
          <w:rFonts w:ascii="Arial Narrow" w:hAnsi="Arial Narrow" w:cs="Arial"/>
          <w:b/>
          <w:bCs/>
          <w:sz w:val="28"/>
          <w:szCs w:val="28"/>
          <w:lang w:val="en-US"/>
        </w:rPr>
        <w:t>USB</w:t>
      </w:r>
      <w:r w:rsidRPr="00310DB4">
        <w:rPr>
          <w:rFonts w:ascii="Arial Narrow" w:hAnsi="Arial Narrow" w:cs="Arial"/>
          <w:b/>
          <w:bCs/>
          <w:sz w:val="28"/>
          <w:szCs w:val="28"/>
        </w:rPr>
        <w:t>-носитель ключевой информации (</w:t>
      </w:r>
      <w:proofErr w:type="spellStart"/>
      <w:r w:rsidRPr="00310DB4">
        <w:rPr>
          <w:rFonts w:ascii="Arial Narrow" w:hAnsi="Arial Narrow" w:cs="Arial"/>
          <w:b/>
          <w:bCs/>
          <w:sz w:val="28"/>
          <w:szCs w:val="28"/>
        </w:rPr>
        <w:t>токен</w:t>
      </w:r>
      <w:proofErr w:type="spellEnd"/>
      <w:r w:rsidRPr="00310DB4">
        <w:rPr>
          <w:rFonts w:ascii="Arial Narrow" w:hAnsi="Arial Narrow" w:cs="Arial"/>
          <w:b/>
          <w:bCs/>
          <w:sz w:val="28"/>
          <w:szCs w:val="28"/>
        </w:rPr>
        <w:t xml:space="preserve">), </w:t>
      </w:r>
      <w:proofErr w:type="gramStart"/>
      <w:r w:rsidRPr="00310DB4">
        <w:rPr>
          <w:rFonts w:ascii="Arial Narrow" w:hAnsi="Arial Narrow" w:cs="Arial"/>
          <w:b/>
          <w:bCs/>
          <w:sz w:val="28"/>
          <w:szCs w:val="28"/>
        </w:rPr>
        <w:t>сертифицированный</w:t>
      </w:r>
      <w:proofErr w:type="gramEnd"/>
      <w:r w:rsidRPr="00310DB4">
        <w:rPr>
          <w:rFonts w:ascii="Arial Narrow" w:hAnsi="Arial Narrow" w:cs="Arial"/>
          <w:b/>
          <w:bCs/>
          <w:sz w:val="28"/>
          <w:szCs w:val="28"/>
        </w:rPr>
        <w:t xml:space="preserve"> ФСТЭК России или ФСБ России для записи КСКПЭП, можно у официальных разработчиков и их бизнес-партнеров:</w:t>
      </w:r>
    </w:p>
    <w:tbl>
      <w:tblPr>
        <w:tblStyle w:val="a6"/>
        <w:tblW w:w="10173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35"/>
        <w:gridCol w:w="4677"/>
        <w:gridCol w:w="3261"/>
      </w:tblGrid>
      <w:tr w:rsidR="004210D0" w:rsidRPr="00310DB4" w:rsidTr="00FA0BD4">
        <w:tc>
          <w:tcPr>
            <w:tcW w:w="2235" w:type="dxa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USB ключ</w:t>
            </w:r>
          </w:p>
        </w:tc>
        <w:tc>
          <w:tcPr>
            <w:tcW w:w="4677" w:type="dxa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Официальный разработчик</w:t>
            </w:r>
          </w:p>
        </w:tc>
        <w:tc>
          <w:tcPr>
            <w:tcW w:w="3261" w:type="dxa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Сайт</w:t>
            </w:r>
          </w:p>
        </w:tc>
      </w:tr>
      <w:tr w:rsidR="004210D0" w:rsidRPr="00310DB4" w:rsidTr="00FA0BD4">
        <w:tc>
          <w:tcPr>
            <w:tcW w:w="2235" w:type="dxa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РУТОКЕН</w:t>
            </w:r>
          </w:p>
        </w:tc>
        <w:tc>
          <w:tcPr>
            <w:tcW w:w="4677" w:type="dxa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Компания «АКТИВ»</w:t>
            </w:r>
          </w:p>
        </w:tc>
        <w:tc>
          <w:tcPr>
            <w:tcW w:w="3261" w:type="dxa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Pr="00310DB4">
                <w:rPr>
                  <w:rFonts w:ascii="Arial Narrow" w:eastAsia="Times New Roman" w:hAnsi="Arial Narrow" w:cs="Arial"/>
                  <w:color w:val="000000"/>
                  <w:sz w:val="28"/>
                  <w:szCs w:val="28"/>
                  <w:lang w:eastAsia="ru-RU"/>
                </w:rPr>
                <w:t>www.rutoken.ru</w:t>
              </w:r>
            </w:hyperlink>
          </w:p>
        </w:tc>
      </w:tr>
      <w:tr w:rsidR="004210D0" w:rsidRPr="00310DB4" w:rsidTr="00FA0BD4">
        <w:tc>
          <w:tcPr>
            <w:tcW w:w="2235" w:type="dxa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JACARTA</w:t>
            </w:r>
          </w:p>
        </w:tc>
        <w:tc>
          <w:tcPr>
            <w:tcW w:w="4677" w:type="dxa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Компания «Аладдин Р.Д.»</w:t>
            </w:r>
          </w:p>
        </w:tc>
        <w:tc>
          <w:tcPr>
            <w:tcW w:w="3261" w:type="dxa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Pr="00310DB4">
                <w:rPr>
                  <w:rFonts w:ascii="Arial Narrow" w:eastAsia="Times New Roman" w:hAnsi="Arial Narrow" w:cs="Arial"/>
                  <w:color w:val="000000"/>
                  <w:sz w:val="28"/>
                  <w:szCs w:val="28"/>
                  <w:lang w:eastAsia="ru-RU"/>
                </w:rPr>
                <w:t>www.aladdin-rd.ru</w:t>
              </w:r>
            </w:hyperlink>
          </w:p>
        </w:tc>
      </w:tr>
      <w:tr w:rsidR="004210D0" w:rsidRPr="00310DB4" w:rsidTr="00FA0BD4">
        <w:tc>
          <w:tcPr>
            <w:tcW w:w="2235" w:type="dxa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ESMART</w:t>
            </w:r>
          </w:p>
        </w:tc>
        <w:tc>
          <w:tcPr>
            <w:tcW w:w="4677" w:type="dxa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Группа компаний «ISBC»</w:t>
            </w:r>
          </w:p>
        </w:tc>
        <w:tc>
          <w:tcPr>
            <w:tcW w:w="3261" w:type="dxa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Pr="00310DB4">
                <w:rPr>
                  <w:rFonts w:ascii="Arial Narrow" w:eastAsia="Times New Roman" w:hAnsi="Arial Narrow" w:cs="Arial"/>
                  <w:color w:val="000000"/>
                  <w:sz w:val="28"/>
                  <w:szCs w:val="28"/>
                  <w:lang w:eastAsia="ru-RU"/>
                </w:rPr>
                <w:t>www.esmart.ru</w:t>
              </w:r>
            </w:hyperlink>
          </w:p>
        </w:tc>
      </w:tr>
    </w:tbl>
    <w:p w:rsidR="004210D0" w:rsidRPr="00310DB4" w:rsidRDefault="004210D0" w:rsidP="004210D0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Style w:val="a6"/>
        <w:tblW w:w="10173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  <w:gridCol w:w="2268"/>
        <w:gridCol w:w="1418"/>
      </w:tblGrid>
      <w:tr w:rsidR="004210D0" w:rsidRPr="00310DB4" w:rsidTr="00FA0BD4">
        <w:trPr>
          <w:trHeight w:val="665"/>
        </w:trPr>
        <w:tc>
          <w:tcPr>
            <w:tcW w:w="2235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Организация бизнес-партнер*</w:t>
            </w:r>
          </w:p>
        </w:tc>
        <w:tc>
          <w:tcPr>
            <w:tcW w:w="4252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268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1418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b/>
                <w:color w:val="000000"/>
                <w:sz w:val="28"/>
                <w:szCs w:val="28"/>
                <w:lang w:eastAsia="ru-RU"/>
              </w:rPr>
              <w:t>Сайт</w:t>
            </w:r>
          </w:p>
        </w:tc>
      </w:tr>
      <w:tr w:rsidR="004210D0" w:rsidRPr="00310DB4" w:rsidTr="00FA0BD4">
        <w:tc>
          <w:tcPr>
            <w:tcW w:w="2235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СКБ Контур</w:t>
            </w:r>
          </w:p>
        </w:tc>
        <w:tc>
          <w:tcPr>
            <w:tcW w:w="4252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г. 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Новосибирск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,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Красный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проспект, 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 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77/1</w:t>
            </w:r>
          </w:p>
        </w:tc>
        <w:tc>
          <w:tcPr>
            <w:tcW w:w="2268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8 383 363-11-31</w:t>
            </w:r>
          </w:p>
        </w:tc>
        <w:tc>
          <w:tcPr>
            <w:tcW w:w="1418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Pr="00310DB4">
                <w:rPr>
                  <w:rFonts w:ascii="Arial Narrow" w:eastAsia="Times New Roman" w:hAnsi="Arial Narrow" w:cs="Arial"/>
                  <w:color w:val="000000"/>
                  <w:sz w:val="28"/>
                  <w:szCs w:val="28"/>
                  <w:lang w:eastAsia="ru-RU"/>
                </w:rPr>
                <w:t>kontur.ru</w:t>
              </w:r>
            </w:hyperlink>
          </w:p>
        </w:tc>
      </w:tr>
      <w:tr w:rsidR="004210D0" w:rsidRPr="00310DB4" w:rsidTr="00FA0BD4">
        <w:tc>
          <w:tcPr>
            <w:tcW w:w="2235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УЦ Тензор</w:t>
            </w:r>
          </w:p>
        </w:tc>
        <w:tc>
          <w:tcPr>
            <w:tcW w:w="4252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г. 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Новосибирск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,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ул.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Кавалерийская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,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д. 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1, 1 этаж</w:t>
            </w:r>
          </w:p>
        </w:tc>
        <w:tc>
          <w:tcPr>
            <w:tcW w:w="2268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8 383 304-76-56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br/>
              <w:t>8 383 375-75-61</w:t>
            </w:r>
          </w:p>
        </w:tc>
        <w:tc>
          <w:tcPr>
            <w:tcW w:w="1418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hyperlink r:id="rId11" w:history="1">
              <w:r w:rsidRPr="00310DB4">
                <w:rPr>
                  <w:rFonts w:ascii="Arial Narrow" w:eastAsia="Times New Roman" w:hAnsi="Arial Narrow" w:cs="Arial"/>
                  <w:color w:val="000000"/>
                  <w:sz w:val="28"/>
                  <w:szCs w:val="28"/>
                  <w:lang w:eastAsia="ru-RU"/>
                </w:rPr>
                <w:t>tensor.ru</w:t>
              </w:r>
            </w:hyperlink>
          </w:p>
        </w:tc>
      </w:tr>
      <w:tr w:rsidR="004210D0" w:rsidRPr="00310DB4" w:rsidTr="00FA0BD4">
        <w:tc>
          <w:tcPr>
            <w:tcW w:w="2235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Такском</w:t>
            </w:r>
            <w:proofErr w:type="spellEnd"/>
          </w:p>
        </w:tc>
        <w:tc>
          <w:tcPr>
            <w:tcW w:w="4252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г. 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Новосибирск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,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 xml:space="preserve"> Площадь Труда, д.</w:t>
            </w:r>
            <w:r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 </w:t>
            </w: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1, офис 704</w:t>
            </w:r>
          </w:p>
        </w:tc>
        <w:tc>
          <w:tcPr>
            <w:tcW w:w="2268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r w:rsidRPr="00310DB4"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  <w:t>8 383 209-34-34</w:t>
            </w:r>
          </w:p>
        </w:tc>
        <w:tc>
          <w:tcPr>
            <w:tcW w:w="1418" w:type="dxa"/>
            <w:vAlign w:val="center"/>
          </w:tcPr>
          <w:p w:rsidR="004210D0" w:rsidRPr="00310DB4" w:rsidRDefault="004210D0" w:rsidP="00FA0BD4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Pr="00310DB4">
                <w:rPr>
                  <w:rFonts w:ascii="Arial Narrow" w:eastAsia="Times New Roman" w:hAnsi="Arial Narrow" w:cs="Arial"/>
                  <w:color w:val="000000"/>
                  <w:sz w:val="28"/>
                  <w:szCs w:val="28"/>
                  <w:lang w:eastAsia="ru-RU"/>
                </w:rPr>
                <w:t>taxcom.ru</w:t>
              </w:r>
            </w:hyperlink>
          </w:p>
        </w:tc>
      </w:tr>
    </w:tbl>
    <w:p w:rsidR="004210D0" w:rsidRDefault="004210D0" w:rsidP="004210D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210D0" w:rsidRPr="00310DB4" w:rsidRDefault="004210D0" w:rsidP="004210D0">
      <w:pPr>
        <w:widowControl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  <w:r w:rsidRPr="00310DB4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С полным перечнем </w:t>
      </w:r>
      <w:proofErr w:type="gramStart"/>
      <w:r w:rsidRPr="00310DB4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бизнес-партнеров</w:t>
      </w:r>
      <w:proofErr w:type="gramEnd"/>
      <w:r w:rsidRPr="00310DB4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можно ознакомиться на официальных сайтах разработчиков USB-носителей ключевой информации.</w:t>
      </w:r>
    </w:p>
    <w:p w:rsidR="004210D0" w:rsidRPr="00073DDE" w:rsidRDefault="004210D0" w:rsidP="004210D0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3DDE">
        <w:rPr>
          <w:rFonts w:ascii="Arial" w:hAnsi="Arial" w:cs="Arial"/>
          <w:sz w:val="28"/>
          <w:szCs w:val="28"/>
        </w:rPr>
        <w:br w:type="page"/>
      </w:r>
    </w:p>
    <w:p w:rsidR="004210D0" w:rsidRPr="00310DB4" w:rsidRDefault="004210D0" w:rsidP="004210D0">
      <w:pPr>
        <w:spacing w:before="120" w:after="120" w:line="240" w:lineRule="auto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310DB4">
        <w:rPr>
          <w:rFonts w:ascii="Arial Narrow" w:hAnsi="Arial Narrow" w:cs="Arial"/>
          <w:b/>
          <w:color w:val="000000" w:themeColor="text1"/>
          <w:sz w:val="28"/>
          <w:szCs w:val="28"/>
        </w:rPr>
        <w:lastRenderedPageBreak/>
        <w:t xml:space="preserve">По вопросам получения </w:t>
      </w:r>
      <w:r w:rsidRPr="00310DB4">
        <w:rPr>
          <w:rFonts w:ascii="Arial Narrow" w:hAnsi="Arial Narrow" w:cs="Arial"/>
          <w:b/>
          <w:sz w:val="28"/>
          <w:szCs w:val="28"/>
        </w:rPr>
        <w:t>КСКПЭП</w:t>
      </w:r>
      <w:r w:rsidRPr="00310DB4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можно обращаться </w:t>
      </w:r>
      <w:proofErr w:type="gramStart"/>
      <w:r w:rsidRPr="00310DB4">
        <w:rPr>
          <w:rFonts w:ascii="Arial Narrow" w:hAnsi="Arial Narrow" w:cs="Arial"/>
          <w:b/>
          <w:color w:val="000000" w:themeColor="text1"/>
          <w:sz w:val="28"/>
          <w:szCs w:val="28"/>
        </w:rPr>
        <w:t>в</w:t>
      </w:r>
      <w:proofErr w:type="gramEnd"/>
      <w:r w:rsidRPr="00310DB4">
        <w:rPr>
          <w:rFonts w:ascii="Arial Narrow" w:hAnsi="Arial Narrow" w:cs="Arial"/>
          <w:b/>
          <w:color w:val="000000" w:themeColor="text1"/>
          <w:sz w:val="28"/>
          <w:szCs w:val="28"/>
        </w:rPr>
        <w:t>:</w:t>
      </w:r>
    </w:p>
    <w:p w:rsidR="004210D0" w:rsidRPr="00310DB4" w:rsidRDefault="004210D0" w:rsidP="004210D0">
      <w:pPr>
        <w:spacing w:after="60" w:line="240" w:lineRule="auto"/>
        <w:ind w:left="284" w:hanging="142"/>
        <w:jc w:val="both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• Межрайонную ИФНС России №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16 по Новосибирской области (Единый регистрационный центр) г.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Новосибирск, площадь Труда, 1</w:t>
      </w:r>
    </w:p>
    <w:p w:rsidR="004210D0" w:rsidRPr="00310DB4" w:rsidRDefault="004210D0" w:rsidP="004210D0">
      <w:pPr>
        <w:spacing w:after="60" w:line="240" w:lineRule="auto"/>
        <w:ind w:left="284" w:hanging="142"/>
        <w:jc w:val="both"/>
        <w:rPr>
          <w:rFonts w:ascii="Arial Narrow" w:eastAsia="Times New Roman" w:hAnsi="Arial Narrow" w:cs="Arial"/>
          <w:sz w:val="28"/>
          <w:szCs w:val="28"/>
          <w:lang w:eastAsia="ru-RU"/>
        </w:rPr>
      </w:pPr>
      <w:proofErr w:type="gramStart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• Межрайонную ИФНС России №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18 по Новосибирской области: г.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Новосибирск, ул.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Дачная, 60; г.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Барабинск, ул.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Ульяновская, 20Б</w:t>
      </w:r>
      <w:proofErr w:type="gramEnd"/>
    </w:p>
    <w:p w:rsidR="004210D0" w:rsidRPr="00310DB4" w:rsidRDefault="004210D0" w:rsidP="004210D0">
      <w:pPr>
        <w:spacing w:after="60" w:line="240" w:lineRule="auto"/>
        <w:ind w:left="284" w:hanging="142"/>
        <w:jc w:val="both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 xml:space="preserve">• </w:t>
      </w:r>
      <w:proofErr w:type="gramStart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Межрайонную</w:t>
      </w:r>
      <w:proofErr w:type="gramEnd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ИФНС России №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19 по Новосибирской области: г.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Новосибирск, ул.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Мира, 63</w:t>
      </w:r>
    </w:p>
    <w:p w:rsidR="004210D0" w:rsidRPr="00310DB4" w:rsidRDefault="004210D0" w:rsidP="004210D0">
      <w:pPr>
        <w:spacing w:after="60" w:line="240" w:lineRule="auto"/>
        <w:ind w:left="284" w:hanging="142"/>
        <w:jc w:val="both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 xml:space="preserve">• </w:t>
      </w:r>
      <w:proofErr w:type="gramStart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Межрайонную</w:t>
      </w:r>
      <w:proofErr w:type="gramEnd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ИФНС России №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20 по Новосибирской области г.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Новосибирск, ул.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proofErr w:type="spellStart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Костычева</w:t>
      </w:r>
      <w:proofErr w:type="spellEnd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, 20</w:t>
      </w:r>
    </w:p>
    <w:p w:rsidR="004210D0" w:rsidRPr="00310DB4" w:rsidRDefault="004210D0" w:rsidP="004210D0">
      <w:pPr>
        <w:spacing w:after="60" w:line="240" w:lineRule="auto"/>
        <w:ind w:left="284" w:hanging="142"/>
        <w:jc w:val="both"/>
        <w:rPr>
          <w:rFonts w:ascii="Arial Narrow" w:eastAsia="Times New Roman" w:hAnsi="Arial Narrow" w:cs="Arial"/>
          <w:sz w:val="28"/>
          <w:szCs w:val="28"/>
          <w:lang w:eastAsia="ru-RU"/>
        </w:rPr>
      </w:pPr>
      <w:proofErr w:type="gramStart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• Межрайонную ИФНС России №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21 по Новосибирской области: г.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Новосибирск, ул.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Лескова, 140; г.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Новосибирск, ул.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Королева, 9;</w:t>
      </w:r>
      <w:proofErr w:type="gramEnd"/>
    </w:p>
    <w:p w:rsidR="004210D0" w:rsidRPr="00310DB4" w:rsidRDefault="004210D0" w:rsidP="004210D0">
      <w:pPr>
        <w:spacing w:after="60" w:line="240" w:lineRule="auto"/>
        <w:ind w:left="284" w:hanging="142"/>
        <w:jc w:val="both"/>
        <w:rPr>
          <w:rFonts w:ascii="Arial Narrow" w:eastAsia="Times New Roman" w:hAnsi="Arial Narrow" w:cs="Arial"/>
          <w:sz w:val="28"/>
          <w:szCs w:val="28"/>
          <w:lang w:eastAsia="ru-RU"/>
        </w:rPr>
      </w:pPr>
      <w:proofErr w:type="gramStart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• Межрайонную ИФНС России №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22 по Новосибирской области: г.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Новосибирск, Октябрьская магистраль, 4/1</w:t>
      </w:r>
      <w:proofErr w:type="gramEnd"/>
    </w:p>
    <w:p w:rsidR="004210D0" w:rsidRPr="00310DB4" w:rsidRDefault="004210D0" w:rsidP="004210D0">
      <w:pPr>
        <w:spacing w:after="60" w:line="240" w:lineRule="auto"/>
        <w:ind w:left="284" w:hanging="142"/>
        <w:jc w:val="both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 xml:space="preserve">• </w:t>
      </w:r>
      <w:proofErr w:type="gramStart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Межрайонную</w:t>
      </w:r>
      <w:proofErr w:type="gramEnd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ИФНС России №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23 по Новосибирской области: г.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Новосибирск, ул.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Новая заря, 45</w:t>
      </w:r>
    </w:p>
    <w:p w:rsidR="004210D0" w:rsidRPr="00310DB4" w:rsidRDefault="004210D0" w:rsidP="004210D0">
      <w:pPr>
        <w:spacing w:after="60" w:line="240" w:lineRule="auto"/>
        <w:ind w:left="284" w:hanging="142"/>
        <w:jc w:val="both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 xml:space="preserve">• </w:t>
      </w:r>
      <w:proofErr w:type="gramStart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Межрайонную</w:t>
      </w:r>
      <w:proofErr w:type="gramEnd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ИФНС России №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24 по Новосибирской области: г.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Новосибирск, ул.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proofErr w:type="spellStart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Кутателадзе</w:t>
      </w:r>
      <w:proofErr w:type="spellEnd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, 16А; г.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proofErr w:type="spellStart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Искитим</w:t>
      </w:r>
      <w:proofErr w:type="spellEnd"/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, ул.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 </w:t>
      </w:r>
      <w:r w:rsidRPr="00310DB4">
        <w:rPr>
          <w:rFonts w:ascii="Arial Narrow" w:eastAsia="Times New Roman" w:hAnsi="Arial Narrow" w:cs="Arial"/>
          <w:sz w:val="28"/>
          <w:szCs w:val="28"/>
          <w:lang w:eastAsia="ru-RU"/>
        </w:rPr>
        <w:t>Советская, 247.</w:t>
      </w:r>
    </w:p>
    <w:p w:rsidR="004210D0" w:rsidRPr="00310DB4" w:rsidRDefault="004210D0" w:rsidP="004210D0">
      <w:pPr>
        <w:spacing w:before="240" w:after="240"/>
        <w:jc w:val="both"/>
        <w:rPr>
          <w:rFonts w:ascii="Arial Narrow" w:hAnsi="Arial Narrow" w:cs="Arial"/>
          <w:sz w:val="28"/>
          <w:szCs w:val="28"/>
        </w:rPr>
      </w:pPr>
      <w:r w:rsidRPr="00310DB4">
        <w:rPr>
          <w:rFonts w:ascii="Arial Narrow" w:hAnsi="Arial Narrow" w:cs="Arial"/>
          <w:sz w:val="28"/>
          <w:szCs w:val="28"/>
        </w:rPr>
        <w:t>КСКПЭП выдается только при личной идентификации в налоговом органе генерального директора юридического лица (лица, имеющего право действовать от имени юридического лица без доверенности), индивидуального предпринимателя или нотариуса.</w:t>
      </w:r>
    </w:p>
    <w:p w:rsidR="004210D0" w:rsidRPr="00310DB4" w:rsidRDefault="004210D0" w:rsidP="004210D0">
      <w:pPr>
        <w:spacing w:before="240" w:after="12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310DB4">
        <w:rPr>
          <w:rFonts w:ascii="Arial Narrow" w:hAnsi="Arial Narrow" w:cs="Arial"/>
          <w:b/>
          <w:bCs/>
          <w:sz w:val="28"/>
          <w:szCs w:val="28"/>
        </w:rPr>
        <w:t xml:space="preserve">Для получения КСКПЭП необходимо предоставить в УЦ ФНС России </w:t>
      </w:r>
      <w:r w:rsidRPr="00310DB4">
        <w:rPr>
          <w:rFonts w:ascii="Arial Narrow" w:hAnsi="Arial Narrow" w:cs="Arial"/>
          <w:b/>
          <w:bCs/>
          <w:sz w:val="28"/>
          <w:szCs w:val="28"/>
          <w:lang w:val="en-US"/>
        </w:rPr>
        <w:t>USB</w:t>
      </w:r>
      <w:r w:rsidRPr="00310DB4">
        <w:rPr>
          <w:rFonts w:ascii="Arial Narrow" w:hAnsi="Arial Narrow" w:cs="Arial"/>
          <w:b/>
          <w:bCs/>
          <w:sz w:val="28"/>
          <w:szCs w:val="28"/>
        </w:rPr>
        <w:t>-носитель ключевой информации (</w:t>
      </w:r>
      <w:proofErr w:type="spellStart"/>
      <w:r w:rsidRPr="00310DB4">
        <w:rPr>
          <w:rFonts w:ascii="Arial Narrow" w:hAnsi="Arial Narrow" w:cs="Arial"/>
          <w:b/>
          <w:bCs/>
          <w:sz w:val="28"/>
          <w:szCs w:val="28"/>
        </w:rPr>
        <w:t>токен</w:t>
      </w:r>
      <w:proofErr w:type="spellEnd"/>
      <w:r w:rsidRPr="00310DB4">
        <w:rPr>
          <w:rFonts w:ascii="Arial Narrow" w:hAnsi="Arial Narrow" w:cs="Arial"/>
          <w:b/>
          <w:bCs/>
          <w:sz w:val="28"/>
          <w:szCs w:val="28"/>
        </w:rPr>
        <w:t>), сертифицированный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310DB4">
        <w:rPr>
          <w:rFonts w:ascii="Arial Narrow" w:hAnsi="Arial Narrow" w:cs="Arial"/>
          <w:b/>
          <w:bCs/>
          <w:sz w:val="28"/>
          <w:szCs w:val="28"/>
        </w:rPr>
        <w:t>ФСТЭК</w:t>
      </w:r>
      <w:r>
        <w:rPr>
          <w:rFonts w:ascii="Arial Narrow" w:hAnsi="Arial Narrow" w:cs="Arial"/>
          <w:b/>
          <w:bCs/>
          <w:sz w:val="28"/>
          <w:szCs w:val="28"/>
        </w:rPr>
        <w:t> </w:t>
      </w:r>
      <w:r w:rsidRPr="00310DB4">
        <w:rPr>
          <w:rFonts w:ascii="Arial Narrow" w:hAnsi="Arial Narrow" w:cs="Arial"/>
          <w:b/>
          <w:bCs/>
          <w:sz w:val="28"/>
          <w:szCs w:val="28"/>
        </w:rPr>
        <w:t>России или ФСБ</w:t>
      </w:r>
      <w:r>
        <w:rPr>
          <w:rFonts w:ascii="Arial Narrow" w:hAnsi="Arial Narrow" w:cs="Arial"/>
          <w:b/>
          <w:bCs/>
          <w:sz w:val="28"/>
          <w:szCs w:val="28"/>
        </w:rPr>
        <w:t> </w:t>
      </w:r>
      <w:r w:rsidRPr="00310DB4">
        <w:rPr>
          <w:rFonts w:ascii="Arial Narrow" w:hAnsi="Arial Narrow" w:cs="Arial"/>
          <w:b/>
          <w:bCs/>
          <w:sz w:val="28"/>
          <w:szCs w:val="28"/>
        </w:rPr>
        <w:t>России для записи КСКПЭП, и следующий пакет документов (информации):</w:t>
      </w:r>
    </w:p>
    <w:p w:rsidR="004210D0" w:rsidRPr="00310DB4" w:rsidRDefault="004210D0" w:rsidP="004210D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 Narrow" w:hAnsi="Arial Narrow" w:cs="Arial"/>
          <w:sz w:val="28"/>
          <w:szCs w:val="28"/>
        </w:rPr>
      </w:pPr>
      <w:r w:rsidRPr="00310DB4">
        <w:rPr>
          <w:rFonts w:ascii="Arial Narrow" w:hAnsi="Arial Narrow" w:cs="Arial"/>
          <w:b/>
          <w:bCs/>
          <w:sz w:val="28"/>
          <w:szCs w:val="28"/>
        </w:rPr>
        <w:t>основной документ, удостоверяющий личность, – паспорт гражданина Российской Федерации</w:t>
      </w:r>
    </w:p>
    <w:p w:rsidR="004210D0" w:rsidRPr="00310DB4" w:rsidRDefault="004210D0" w:rsidP="004210D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310DB4">
        <w:rPr>
          <w:rFonts w:ascii="Arial Narrow" w:hAnsi="Arial Narrow" w:cs="Arial"/>
          <w:b/>
          <w:bCs/>
          <w:sz w:val="28"/>
          <w:szCs w:val="28"/>
        </w:rPr>
        <w:t>СНИЛС</w:t>
      </w:r>
    </w:p>
    <w:p w:rsidR="004210D0" w:rsidRPr="00310DB4" w:rsidRDefault="004210D0" w:rsidP="004210D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310DB4">
        <w:rPr>
          <w:rFonts w:ascii="Arial Narrow" w:hAnsi="Arial Narrow" w:cs="Arial"/>
          <w:b/>
          <w:bCs/>
          <w:sz w:val="28"/>
          <w:szCs w:val="28"/>
        </w:rPr>
        <w:t>ИНН физического лица (заявителя) – в любом виде</w:t>
      </w:r>
    </w:p>
    <w:p w:rsidR="004210D0" w:rsidRPr="00310DB4" w:rsidRDefault="004210D0" w:rsidP="004210D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310DB4">
        <w:rPr>
          <w:rFonts w:ascii="Arial Narrow" w:hAnsi="Arial Narrow" w:cs="Arial"/>
          <w:b/>
          <w:bCs/>
          <w:sz w:val="28"/>
          <w:szCs w:val="28"/>
        </w:rPr>
        <w:t>ИНН и наименование ЮЛ/ИП – в любом виде</w:t>
      </w:r>
    </w:p>
    <w:p w:rsidR="004210D0" w:rsidRPr="00310DB4" w:rsidRDefault="004210D0" w:rsidP="004210D0">
      <w:pPr>
        <w:spacing w:before="240" w:after="240" w:line="240" w:lineRule="auto"/>
        <w:jc w:val="both"/>
        <w:rPr>
          <w:rFonts w:ascii="Arial Narrow" w:hAnsi="Arial Narrow" w:cs="Arial"/>
          <w:color w:val="000000" w:themeColor="text1"/>
          <w:spacing w:val="-6"/>
          <w:sz w:val="28"/>
          <w:szCs w:val="28"/>
        </w:rPr>
      </w:pPr>
      <w:r w:rsidRPr="00310DB4">
        <w:rPr>
          <w:rFonts w:ascii="Arial Narrow" w:hAnsi="Arial Narrow" w:cs="Arial"/>
          <w:color w:val="000000" w:themeColor="text1"/>
          <w:spacing w:val="-6"/>
          <w:sz w:val="28"/>
          <w:szCs w:val="28"/>
        </w:rPr>
        <w:t>Для получения услуги возможна предварительная запись на сайте ФНС России (</w:t>
      </w:r>
      <w:hyperlink r:id="rId13" w:history="1">
        <w:r w:rsidRPr="00310DB4">
          <w:rPr>
            <w:rStyle w:val="a5"/>
            <w:rFonts w:ascii="Arial Narrow" w:hAnsi="Arial Narrow" w:cs="Arial"/>
            <w:spacing w:val="-6"/>
            <w:sz w:val="28"/>
            <w:szCs w:val="28"/>
          </w:rPr>
          <w:t>www.nalog.gov.ru</w:t>
        </w:r>
      </w:hyperlink>
      <w:r w:rsidRPr="00310DB4">
        <w:rPr>
          <w:rFonts w:ascii="Arial Narrow" w:hAnsi="Arial Narrow" w:cs="Arial"/>
          <w:color w:val="000000" w:themeColor="text1"/>
          <w:spacing w:val="-6"/>
          <w:sz w:val="28"/>
          <w:szCs w:val="28"/>
        </w:rPr>
        <w:t>) посредством сервисов «Онлайн-запись на прием в инспекцию» или «Личный кабинет налогоплательщика для физических лиц».</w:t>
      </w:r>
    </w:p>
    <w:p w:rsidR="004210D0" w:rsidRPr="00310DB4" w:rsidRDefault="004210D0" w:rsidP="004210D0">
      <w:pPr>
        <w:pStyle w:val="7"/>
        <w:spacing w:before="240" w:after="240"/>
        <w:jc w:val="both"/>
        <w:rPr>
          <w:rFonts w:ascii="Arial Narrow" w:eastAsiaTheme="minorHAnsi" w:hAnsi="Arial Narrow" w:cs="Arial"/>
          <w:color w:val="000000" w:themeColor="text1"/>
          <w:kern w:val="0"/>
          <w:sz w:val="28"/>
          <w:szCs w:val="28"/>
        </w:rPr>
      </w:pPr>
      <w:r w:rsidRPr="00310DB4">
        <w:rPr>
          <w:rFonts w:ascii="Arial Narrow" w:eastAsiaTheme="minorHAnsi" w:hAnsi="Arial Narrow" w:cs="Arial"/>
          <w:color w:val="000000" w:themeColor="text1"/>
          <w:kern w:val="0"/>
          <w:sz w:val="28"/>
          <w:szCs w:val="28"/>
        </w:rPr>
        <w:t>Консультацию и техническое сопровождение можно получить:</w:t>
      </w:r>
    </w:p>
    <w:p w:rsidR="004210D0" w:rsidRPr="00310DB4" w:rsidRDefault="004210D0" w:rsidP="004210D0">
      <w:pPr>
        <w:pStyle w:val="7"/>
        <w:numPr>
          <w:ilvl w:val="0"/>
          <w:numId w:val="2"/>
        </w:numPr>
        <w:ind w:left="0" w:firstLine="0"/>
        <w:rPr>
          <w:rFonts w:ascii="Arial Narrow" w:eastAsiaTheme="minorEastAsia" w:hAnsi="Arial Narrow" w:cs="Arial"/>
          <w:b/>
          <w:color w:val="000000" w:themeColor="text1"/>
          <w:kern w:val="0"/>
          <w:sz w:val="28"/>
          <w:szCs w:val="28"/>
          <w:lang w:eastAsia="ru-RU"/>
        </w:rPr>
      </w:pPr>
      <w:r w:rsidRPr="00310DB4">
        <w:rPr>
          <w:rFonts w:ascii="Arial Narrow" w:eastAsiaTheme="minorEastAsia" w:hAnsi="Arial Narrow" w:cs="Arial"/>
          <w:b/>
          <w:color w:val="000000" w:themeColor="text1"/>
          <w:kern w:val="0"/>
          <w:sz w:val="28"/>
          <w:szCs w:val="28"/>
          <w:lang w:eastAsia="ru-RU"/>
        </w:rPr>
        <w:t>в Едином контактном центре ФНС России тел. 8-800-222-22-22.</w:t>
      </w:r>
    </w:p>
    <w:p w:rsidR="004210D0" w:rsidRPr="00310DB4" w:rsidRDefault="004210D0" w:rsidP="004210D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310DB4">
        <w:rPr>
          <w:rFonts w:ascii="Arial Narrow" w:hAnsi="Arial Narrow" w:cs="Arial"/>
          <w:color w:val="000000" w:themeColor="text1"/>
          <w:sz w:val="28"/>
          <w:szCs w:val="28"/>
        </w:rPr>
        <w:t>у операторов электронного документооборота:</w:t>
      </w:r>
    </w:p>
    <w:p w:rsidR="004210D0" w:rsidRPr="00310DB4" w:rsidRDefault="004210D0" w:rsidP="004210D0">
      <w:pPr>
        <w:pStyle w:val="a3"/>
        <w:numPr>
          <w:ilvl w:val="2"/>
          <w:numId w:val="3"/>
        </w:numPr>
        <w:spacing w:after="0" w:line="240" w:lineRule="auto"/>
        <w:ind w:left="851" w:hanging="357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310DB4">
        <w:rPr>
          <w:rFonts w:ascii="Arial Narrow" w:hAnsi="Arial Narrow" w:cs="Arial"/>
          <w:b/>
          <w:color w:val="000000" w:themeColor="text1"/>
          <w:sz w:val="28"/>
          <w:szCs w:val="28"/>
        </w:rPr>
        <w:t>ООО «</w:t>
      </w:r>
      <w:proofErr w:type="spellStart"/>
      <w:r w:rsidRPr="00310DB4">
        <w:rPr>
          <w:rFonts w:ascii="Arial Narrow" w:hAnsi="Arial Narrow" w:cs="Arial"/>
          <w:b/>
          <w:color w:val="000000" w:themeColor="text1"/>
          <w:sz w:val="28"/>
          <w:szCs w:val="28"/>
        </w:rPr>
        <w:t>Такском</w:t>
      </w:r>
      <w:proofErr w:type="spellEnd"/>
      <w:r w:rsidRPr="00310DB4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» тел. +7 (495) 730-73-45; </w:t>
      </w:r>
    </w:p>
    <w:p w:rsidR="004210D0" w:rsidRPr="00310DB4" w:rsidRDefault="004210D0" w:rsidP="004210D0">
      <w:pPr>
        <w:pStyle w:val="a3"/>
        <w:numPr>
          <w:ilvl w:val="2"/>
          <w:numId w:val="3"/>
        </w:numPr>
        <w:spacing w:after="0" w:line="240" w:lineRule="auto"/>
        <w:ind w:left="851" w:hanging="357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310DB4">
        <w:rPr>
          <w:rFonts w:ascii="Arial Narrow" w:hAnsi="Arial Narrow" w:cs="Arial"/>
          <w:b/>
          <w:color w:val="000000" w:themeColor="text1"/>
          <w:sz w:val="28"/>
          <w:szCs w:val="28"/>
        </w:rPr>
        <w:t>ООО «Компания Тензор» тел. +7 (495) 123-34-07;</w:t>
      </w:r>
    </w:p>
    <w:p w:rsidR="004210D0" w:rsidRPr="00310DB4" w:rsidRDefault="004210D0" w:rsidP="004210D0">
      <w:pPr>
        <w:pStyle w:val="a3"/>
        <w:numPr>
          <w:ilvl w:val="2"/>
          <w:numId w:val="3"/>
        </w:numPr>
        <w:spacing w:after="0" w:line="240" w:lineRule="auto"/>
        <w:ind w:left="851" w:hanging="357"/>
        <w:jc w:val="both"/>
        <w:rPr>
          <w:rFonts w:ascii="Arial Narrow" w:hAnsi="Arial Narrow" w:cs="Arial"/>
          <w:sz w:val="28"/>
          <w:szCs w:val="28"/>
        </w:rPr>
      </w:pPr>
      <w:r w:rsidRPr="00310DB4">
        <w:rPr>
          <w:rFonts w:ascii="Arial Narrow" w:hAnsi="Arial Narrow" w:cs="Arial"/>
          <w:color w:val="000000" w:themeColor="text1"/>
          <w:sz w:val="28"/>
          <w:szCs w:val="28"/>
        </w:rPr>
        <w:t xml:space="preserve">АО </w:t>
      </w:r>
      <w:r w:rsidRPr="00310DB4">
        <w:rPr>
          <w:rFonts w:ascii="Arial Narrow" w:hAnsi="Arial Narrow" w:cs="Arial"/>
          <w:b/>
          <w:color w:val="000000" w:themeColor="text1"/>
          <w:sz w:val="28"/>
          <w:szCs w:val="28"/>
        </w:rPr>
        <w:t>«ПФ «СКБ Контур»</w:t>
      </w:r>
      <w:r w:rsidRPr="00310DB4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310DB4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тел. 8 800 500 05 08 </w:t>
      </w:r>
      <w:r w:rsidRPr="00310DB4">
        <w:rPr>
          <w:rFonts w:ascii="Arial Narrow" w:hAnsi="Arial Narrow" w:cs="Arial"/>
          <w:color w:val="000000" w:themeColor="text1"/>
          <w:sz w:val="28"/>
          <w:szCs w:val="28"/>
        </w:rPr>
        <w:t>(звонок бесплатный).</w:t>
      </w:r>
    </w:p>
    <w:p w:rsidR="00980FC3" w:rsidRDefault="00304D51"/>
    <w:sectPr w:rsidR="00980FC3" w:rsidSect="004210D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F403BB"/>
    <w:multiLevelType w:val="hybridMultilevel"/>
    <w:tmpl w:val="9C2A6764"/>
    <w:lvl w:ilvl="0" w:tplc="241ED7B6">
      <w:start w:val="1"/>
      <w:numFmt w:val="bullet"/>
      <w:lvlText w:val="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41"/>
    <w:rsid w:val="00030E41"/>
    <w:rsid w:val="00304D51"/>
    <w:rsid w:val="004210D0"/>
    <w:rsid w:val="0096062B"/>
    <w:rsid w:val="00B71A50"/>
    <w:rsid w:val="00F027B3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41"/>
    <w:pPr>
      <w:spacing w:after="160" w:line="259" w:lineRule="auto"/>
    </w:pPr>
  </w:style>
  <w:style w:type="paragraph" w:styleId="7">
    <w:name w:val="heading 7"/>
    <w:aliases w:val="Heading 7 Char"/>
    <w:basedOn w:val="a"/>
    <w:link w:val="70"/>
    <w:qFormat/>
    <w:rsid w:val="004210D0"/>
    <w:pPr>
      <w:widowControl w:val="0"/>
      <w:overflowPunct w:val="0"/>
      <w:autoSpaceDE w:val="0"/>
      <w:autoSpaceDN w:val="0"/>
      <w:adjustRightInd w:val="0"/>
      <w:spacing w:after="0" w:line="240" w:lineRule="auto"/>
      <w:outlineLvl w:val="6"/>
    </w:pPr>
    <w:rPr>
      <w:rFonts w:eastAsia="Times New Roman" w:cs="Arial Black"/>
      <w:color w:val="4F81BD" w:themeColor="accent1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aliases w:val="Heading 7 Char Знак"/>
    <w:basedOn w:val="a0"/>
    <w:link w:val="7"/>
    <w:rsid w:val="004210D0"/>
    <w:rPr>
      <w:rFonts w:eastAsia="Times New Roman" w:cs="Arial Black"/>
      <w:color w:val="4F81BD" w:themeColor="accent1"/>
      <w:kern w:val="28"/>
      <w:sz w:val="20"/>
      <w:szCs w:val="20"/>
    </w:rPr>
  </w:style>
  <w:style w:type="paragraph" w:styleId="a3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"/>
    <w:basedOn w:val="a"/>
    <w:link w:val="a4"/>
    <w:uiPriority w:val="34"/>
    <w:qFormat/>
    <w:rsid w:val="004210D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3"/>
    <w:uiPriority w:val="34"/>
    <w:rsid w:val="004210D0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210D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2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41"/>
    <w:pPr>
      <w:spacing w:after="160" w:line="259" w:lineRule="auto"/>
    </w:pPr>
  </w:style>
  <w:style w:type="paragraph" w:styleId="7">
    <w:name w:val="heading 7"/>
    <w:aliases w:val="Heading 7 Char"/>
    <w:basedOn w:val="a"/>
    <w:link w:val="70"/>
    <w:qFormat/>
    <w:rsid w:val="004210D0"/>
    <w:pPr>
      <w:widowControl w:val="0"/>
      <w:overflowPunct w:val="0"/>
      <w:autoSpaceDE w:val="0"/>
      <w:autoSpaceDN w:val="0"/>
      <w:adjustRightInd w:val="0"/>
      <w:spacing w:after="0" w:line="240" w:lineRule="auto"/>
      <w:outlineLvl w:val="6"/>
    </w:pPr>
    <w:rPr>
      <w:rFonts w:eastAsia="Times New Roman" w:cs="Arial Black"/>
      <w:color w:val="4F81BD" w:themeColor="accent1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aliases w:val="Heading 7 Char Знак"/>
    <w:basedOn w:val="a0"/>
    <w:link w:val="7"/>
    <w:rsid w:val="004210D0"/>
    <w:rPr>
      <w:rFonts w:eastAsia="Times New Roman" w:cs="Arial Black"/>
      <w:color w:val="4F81BD" w:themeColor="accent1"/>
      <w:kern w:val="28"/>
      <w:sz w:val="20"/>
      <w:szCs w:val="20"/>
    </w:rPr>
  </w:style>
  <w:style w:type="paragraph" w:styleId="a3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"/>
    <w:basedOn w:val="a"/>
    <w:link w:val="a4"/>
    <w:uiPriority w:val="34"/>
    <w:qFormat/>
    <w:rsid w:val="004210D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3"/>
    <w:uiPriority w:val="34"/>
    <w:rsid w:val="004210D0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210D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2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ddin-rd.ru" TargetMode="External"/><Relationship Id="rId13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token.ru" TargetMode="External"/><Relationship Id="rId12" Type="http://schemas.openxmlformats.org/officeDocument/2006/relationships/hyperlink" Target="https://taxco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C:\Users\5400-01-036\Desktop\tenso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ontu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mar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3</cp:revision>
  <dcterms:created xsi:type="dcterms:W3CDTF">2021-10-04T02:06:00Z</dcterms:created>
  <dcterms:modified xsi:type="dcterms:W3CDTF">2021-10-04T02:11:00Z</dcterms:modified>
</cp:coreProperties>
</file>