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22EC" w:rsidRPr="00D62B69" w:rsidRDefault="00F66353">
      <w:pPr>
        <w:jc w:val="center"/>
        <w:rPr>
          <w:b/>
          <w:noProof/>
          <w:sz w:val="24"/>
        </w:rPr>
      </w:pPr>
      <w:r w:rsidRPr="00D62B69">
        <w:rPr>
          <w:b/>
          <w:noProof/>
          <w:sz w:val="24"/>
        </w:rPr>
        <w:t>СПРАВКА</w:t>
      </w:r>
    </w:p>
    <w:p w:rsidR="001C22EC" w:rsidRPr="00D62B69" w:rsidRDefault="00D62B69">
      <w:pPr>
        <w:jc w:val="center"/>
        <w:rPr>
          <w:b/>
          <w:noProof/>
          <w:sz w:val="24"/>
        </w:rPr>
      </w:pPr>
      <w:r w:rsidRPr="00D62B69">
        <w:rPr>
          <w:b/>
          <w:noProof/>
          <w:sz w:val="24"/>
        </w:rPr>
        <w:t>в</w:t>
      </w:r>
      <w:r w:rsidR="00F66353" w:rsidRPr="00D62B69">
        <w:rPr>
          <w:b/>
          <w:noProof/>
          <w:sz w:val="24"/>
        </w:rPr>
        <w:t>ходящей корреспонденции по тематике обращений граждан</w:t>
      </w:r>
      <w:r w:rsidRPr="00D62B69">
        <w:rPr>
          <w:b/>
          <w:noProof/>
          <w:sz w:val="24"/>
        </w:rPr>
        <w:br/>
      </w:r>
      <w:bookmarkStart w:id="0" w:name="_GoBack"/>
      <w:bookmarkEnd w:id="0"/>
      <w:r w:rsidR="00F66353" w:rsidRPr="00D62B69">
        <w:rPr>
          <w:b/>
          <w:noProof/>
          <w:sz w:val="24"/>
          <w:lang w:val="en-US"/>
        </w:rPr>
        <w:t>c</w:t>
      </w:r>
      <w:r w:rsidR="00F66353" w:rsidRPr="00D62B69">
        <w:rPr>
          <w:b/>
          <w:noProof/>
          <w:sz w:val="24"/>
        </w:rPr>
        <w:t xml:space="preserve"> 01.12.2022 по 31.12.2022</w:t>
      </w:r>
    </w:p>
    <w:p w:rsidR="001C22EC" w:rsidRPr="00D62B69" w:rsidRDefault="001C22EC">
      <w:pPr>
        <w:jc w:val="center"/>
        <w:rPr>
          <w:noProof/>
          <w:sz w:val="18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7939"/>
        <w:gridCol w:w="2551"/>
      </w:tblGrid>
      <w:tr w:rsidR="00D62B69" w:rsidRPr="00D62B69" w:rsidTr="00D62B69">
        <w:trPr>
          <w:cantSplit/>
          <w:trHeight w:val="512"/>
        </w:trPr>
        <w:tc>
          <w:tcPr>
            <w:tcW w:w="7939" w:type="dxa"/>
            <w:vAlign w:val="center"/>
          </w:tcPr>
          <w:p w:rsidR="00D62B69" w:rsidRPr="00D62B69" w:rsidRDefault="00D62B69" w:rsidP="00DB7574">
            <w:pPr>
              <w:jc w:val="center"/>
              <w:rPr>
                <w:b/>
                <w:sz w:val="22"/>
                <w:szCs w:val="22"/>
              </w:rPr>
            </w:pPr>
            <w:r w:rsidRPr="00D62B69">
              <w:rPr>
                <w:b/>
                <w:noProof/>
                <w:sz w:val="22"/>
                <w:szCs w:val="22"/>
              </w:rPr>
              <w:t>Наименование тематики документа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B7574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62B69">
              <w:rPr>
                <w:b/>
                <w:noProof/>
                <w:sz w:val="22"/>
                <w:szCs w:val="22"/>
              </w:rPr>
              <w:t>Количество документов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0001.0002.0024.0066 Нормативное правовое регулирование государственной службы Российской Федерации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0001.0002.0027.0125 Результаты рассмотрения обращений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0001.0002.0027.0128 Некорректные обращения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0001.0002.0027.0131 Прекращение рассмотрения обращения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4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0001.0003.0030.0471 Проблемы предпринимателей‚ работающих без образования юридического лица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0003.0008.0086.0537 Государственная политика в налоговой сфере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0003.0008.0086.0538 Налоговые преференции и льготы физическим лицам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0003.0008.0086.0540 Земельный налог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0003.0008.0086.0541 Налог на добавленную стоимость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3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0003.0008.0086.0543 Транспортный налог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23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0003.0008.0086.0544 Налог на имущество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29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0003.0008.0086.0545 Налог на доходы физических лиц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42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15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0003.0008.0086.0549 Юридические вопросы по налогам и сборам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8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0003.0008.0086.0551 Учет налогоплательщиков. Получение и отказ от ИНН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0003.0008.0086.0552 Организация работы с налогоплательщиками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8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0003.0008.0086.0553 Актуализация сведений об объектах налогообложения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0003.0008.0086.0556 Контроль и надзор в налоговой сфере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49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8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57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5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0003.0008.0086.0560 Уклонение от налогообложения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7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6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7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13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4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23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53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0003.0009.0100.0750 Государственное регулирование деятельности в области связи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По другим вопросам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noProof/>
                <w:sz w:val="22"/>
                <w:szCs w:val="22"/>
              </w:rPr>
            </w:pPr>
            <w:r w:rsidRPr="00D62B69">
              <w:rPr>
                <w:noProof/>
                <w:sz w:val="22"/>
                <w:szCs w:val="22"/>
              </w:rPr>
              <w:t>19</w:t>
            </w:r>
          </w:p>
        </w:tc>
      </w:tr>
      <w:tr w:rsidR="00D62B69" w:rsidRPr="00D62B69" w:rsidTr="00D62B69">
        <w:trPr>
          <w:cantSplit/>
        </w:trPr>
        <w:tc>
          <w:tcPr>
            <w:tcW w:w="7939" w:type="dxa"/>
          </w:tcPr>
          <w:p w:rsidR="00D62B69" w:rsidRPr="00D62B69" w:rsidRDefault="00D62B69" w:rsidP="00D62B69">
            <w:pPr>
              <w:rPr>
                <w:b/>
                <w:noProof/>
                <w:sz w:val="22"/>
                <w:szCs w:val="22"/>
              </w:rPr>
            </w:pPr>
            <w:r w:rsidRPr="00D62B69">
              <w:rPr>
                <w:b/>
                <w:noProof/>
                <w:sz w:val="22"/>
                <w:szCs w:val="22"/>
              </w:rPr>
              <w:t>ИТОГО:</w:t>
            </w:r>
          </w:p>
        </w:tc>
        <w:tc>
          <w:tcPr>
            <w:tcW w:w="2551" w:type="dxa"/>
            <w:vAlign w:val="center"/>
          </w:tcPr>
          <w:p w:rsidR="00D62B69" w:rsidRPr="00D62B69" w:rsidRDefault="00D62B69" w:rsidP="00D62B69">
            <w:pPr>
              <w:jc w:val="center"/>
              <w:rPr>
                <w:b/>
                <w:noProof/>
                <w:sz w:val="22"/>
                <w:szCs w:val="22"/>
              </w:rPr>
            </w:pPr>
            <w:r w:rsidRPr="00D62B69">
              <w:rPr>
                <w:b/>
                <w:noProof/>
                <w:sz w:val="22"/>
                <w:szCs w:val="22"/>
              </w:rPr>
              <w:t>401</w:t>
            </w:r>
          </w:p>
        </w:tc>
      </w:tr>
    </w:tbl>
    <w:p w:rsidR="00F66353" w:rsidRDefault="00F66353" w:rsidP="00D62B69">
      <w:pPr>
        <w:rPr>
          <w:noProof/>
        </w:rPr>
      </w:pPr>
    </w:p>
    <w:sectPr w:rsidR="00F66353" w:rsidSect="00D62B69">
      <w:pgSz w:w="11907" w:h="16840" w:code="9"/>
      <w:pgMar w:top="567" w:right="1168" w:bottom="426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353"/>
    <w:rsid w:val="001C22EC"/>
    <w:rsid w:val="00526A1C"/>
    <w:rsid w:val="00D62B69"/>
    <w:rsid w:val="00F6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0-0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1</TotalTime>
  <Pages>1</Pages>
  <Words>314</Words>
  <Characters>2665</Characters>
  <Application>Microsoft Office Word</Application>
  <DocSecurity>0</DocSecurity>
  <Lines>22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Казак Дарья Владимировна</dc:creator>
  <cp:lastModifiedBy>Ботвиновская Ольга Владимировна</cp:lastModifiedBy>
  <cp:revision>2</cp:revision>
  <cp:lastPrinted>2023-01-12T01:01:00Z</cp:lastPrinted>
  <dcterms:created xsi:type="dcterms:W3CDTF">2023-01-16T04:33:00Z</dcterms:created>
  <dcterms:modified xsi:type="dcterms:W3CDTF">2023-01-16T04:33:00Z</dcterms:modified>
</cp:coreProperties>
</file>