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4B" w:rsidRPr="00D7773B" w:rsidRDefault="001E354B">
      <w:pPr>
        <w:pStyle w:val="ConsPlusTitle"/>
        <w:jc w:val="center"/>
      </w:pPr>
      <w:bookmarkStart w:id="0" w:name="_GoBack"/>
      <w:r w:rsidRPr="00D7773B">
        <w:t>ЗАКОН</w:t>
      </w:r>
    </w:p>
    <w:p w:rsidR="00D7773B" w:rsidRPr="00D7773B" w:rsidRDefault="00D7773B" w:rsidP="00D7773B">
      <w:pPr>
        <w:pStyle w:val="ConsPlusNormal"/>
        <w:tabs>
          <w:tab w:val="left" w:pos="4677"/>
        </w:tabs>
        <w:jc w:val="center"/>
        <w:outlineLvl w:val="0"/>
      </w:pPr>
      <w:r w:rsidRPr="00D7773B">
        <w:t xml:space="preserve">от </w:t>
      </w:r>
      <w:r w:rsidRPr="00D7773B">
        <w:t>28 ноября 2019 года</w:t>
      </w:r>
      <w:r w:rsidRPr="00D7773B">
        <w:t xml:space="preserve"> </w:t>
      </w:r>
      <w:r w:rsidRPr="00D7773B">
        <w:t>№ 429-ОЗ</w:t>
      </w:r>
    </w:p>
    <w:p w:rsidR="001E354B" w:rsidRPr="00D7773B" w:rsidRDefault="001E354B">
      <w:pPr>
        <w:pStyle w:val="ConsPlusTitle"/>
        <w:ind w:firstLine="540"/>
        <w:jc w:val="both"/>
      </w:pPr>
    </w:p>
    <w:p w:rsidR="001E354B" w:rsidRPr="00D7773B" w:rsidRDefault="001E354B">
      <w:pPr>
        <w:pStyle w:val="ConsPlusTitle"/>
        <w:jc w:val="center"/>
      </w:pPr>
      <w:r w:rsidRPr="00D7773B">
        <w:t>О ВНЕСЕНИИ ИЗМЕНЕНИЙ В ЗАКОН НОВОСИБИРСКОЙ ОБЛАСТИ</w:t>
      </w:r>
    </w:p>
    <w:p w:rsidR="001E354B" w:rsidRPr="00D7773B" w:rsidRDefault="001E354B">
      <w:pPr>
        <w:pStyle w:val="ConsPlusTitle"/>
        <w:jc w:val="center"/>
      </w:pPr>
      <w:r w:rsidRPr="00D7773B">
        <w:t>"О НАЛОГАХ И ОСОБЕННОСТЯХ НАЛОГООБЛОЖЕНИЯ ОТДЕЛЬНЫХ</w:t>
      </w:r>
    </w:p>
    <w:p w:rsidR="001E354B" w:rsidRPr="00D7773B" w:rsidRDefault="001E354B">
      <w:pPr>
        <w:pStyle w:val="ConsPlusTitle"/>
        <w:jc w:val="center"/>
      </w:pPr>
      <w:r w:rsidRPr="00D7773B">
        <w:t>КАТЕГОРИЙ НАЛОГОПЛАТЕЛЬЩИКОВ В НОВОСИБИРСКОЙ ОБЛАСТИ"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jc w:val="right"/>
      </w:pPr>
      <w:proofErr w:type="gramStart"/>
      <w:r w:rsidRPr="00D7773B">
        <w:t>Принят</w:t>
      </w:r>
      <w:proofErr w:type="gramEnd"/>
    </w:p>
    <w:p w:rsidR="001E354B" w:rsidRPr="00D7773B" w:rsidRDefault="001E354B">
      <w:pPr>
        <w:pStyle w:val="ConsPlusNormal"/>
        <w:jc w:val="right"/>
      </w:pPr>
      <w:r w:rsidRPr="00D7773B">
        <w:t>постановлением</w:t>
      </w:r>
    </w:p>
    <w:p w:rsidR="001E354B" w:rsidRPr="00D7773B" w:rsidRDefault="001E354B">
      <w:pPr>
        <w:pStyle w:val="ConsPlusNormal"/>
        <w:jc w:val="right"/>
      </w:pPr>
      <w:r w:rsidRPr="00D7773B">
        <w:t>Законодательного Собрания Новосибирской области</w:t>
      </w:r>
    </w:p>
    <w:p w:rsidR="001E354B" w:rsidRPr="00D7773B" w:rsidRDefault="001E354B">
      <w:pPr>
        <w:pStyle w:val="ConsPlusNormal"/>
        <w:jc w:val="right"/>
      </w:pPr>
      <w:r w:rsidRPr="00D7773B">
        <w:t xml:space="preserve">от 21.11.2019 </w:t>
      </w:r>
      <w:r w:rsidR="00C23A87" w:rsidRPr="00D7773B">
        <w:t>№ </w:t>
      </w:r>
      <w:r w:rsidRPr="00D7773B">
        <w:t>429-ЗС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Title"/>
        <w:ind w:firstLine="540"/>
        <w:jc w:val="both"/>
        <w:outlineLvl w:val="1"/>
      </w:pPr>
      <w:r w:rsidRPr="00D7773B">
        <w:t>Статья 1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proofErr w:type="gramStart"/>
      <w:r w:rsidRPr="00D7773B">
        <w:t xml:space="preserve">Внести в </w:t>
      </w:r>
      <w:hyperlink r:id="rId5" w:history="1">
        <w:r w:rsidRPr="00D7773B">
          <w:t>Закон</w:t>
        </w:r>
      </w:hyperlink>
      <w:r w:rsidRPr="00D7773B">
        <w:t xml:space="preserve"> Новосибирской области от 16 октября 2003 года </w:t>
      </w:r>
      <w:r w:rsidR="00C23A87" w:rsidRPr="00D7773B">
        <w:t>№ </w:t>
      </w:r>
      <w:r w:rsidRPr="00D7773B">
        <w:t xml:space="preserve">142-ОЗ "О налогах и особенностях налогообложения отдельных категорий налогоплательщиков в Новосибирской области" (с изменениями, внесенными Законами Новосибирской области от 24 ноября 2003 года </w:t>
      </w:r>
      <w:r w:rsidR="00C23A87" w:rsidRPr="00D7773B">
        <w:t>№ </w:t>
      </w:r>
      <w:r w:rsidRPr="00D7773B">
        <w:t xml:space="preserve">159-ОЗ, от 12 апреля 2004 года </w:t>
      </w:r>
      <w:r w:rsidR="00C23A87" w:rsidRPr="00D7773B">
        <w:t>№ </w:t>
      </w:r>
      <w:r w:rsidRPr="00D7773B">
        <w:t xml:space="preserve">176-ОЗ, от 15 июня 2004 года </w:t>
      </w:r>
      <w:r w:rsidR="00C23A87" w:rsidRPr="00D7773B">
        <w:t>№ </w:t>
      </w:r>
      <w:r w:rsidRPr="00D7773B">
        <w:t xml:space="preserve">195-ОЗ, от 29 сентября 2004 года </w:t>
      </w:r>
      <w:r w:rsidR="00C23A87" w:rsidRPr="00D7773B">
        <w:t>№ </w:t>
      </w:r>
      <w:r w:rsidRPr="00D7773B">
        <w:t xml:space="preserve">219-ОЗ, от 25 ноября 2004 года </w:t>
      </w:r>
      <w:r w:rsidR="00C23A87" w:rsidRPr="00D7773B">
        <w:t>№ </w:t>
      </w:r>
      <w:r w:rsidRPr="00D7773B">
        <w:t>235-ОЗ, от 14</w:t>
      </w:r>
      <w:proofErr w:type="gramEnd"/>
      <w:r w:rsidRPr="00D7773B">
        <w:t xml:space="preserve"> </w:t>
      </w:r>
      <w:proofErr w:type="gramStart"/>
      <w:r w:rsidRPr="00D7773B">
        <w:t xml:space="preserve">марта 2005 года </w:t>
      </w:r>
      <w:r w:rsidR="00C23A87" w:rsidRPr="00D7773B">
        <w:t>№ </w:t>
      </w:r>
      <w:r w:rsidRPr="00D7773B">
        <w:t xml:space="preserve">277-ОЗ, от 14 мая 2005 года </w:t>
      </w:r>
      <w:r w:rsidR="00C23A87" w:rsidRPr="00D7773B">
        <w:t>№ </w:t>
      </w:r>
      <w:r w:rsidRPr="00D7773B">
        <w:t xml:space="preserve">293-ОЗ, от 4 ноября 2005 года </w:t>
      </w:r>
      <w:r w:rsidR="00C23A87" w:rsidRPr="00D7773B">
        <w:t>№ </w:t>
      </w:r>
      <w:r w:rsidRPr="00D7773B">
        <w:t xml:space="preserve">333-ОЗ, от 19 октября 2006 года </w:t>
      </w:r>
      <w:r w:rsidR="00C23A87" w:rsidRPr="00D7773B">
        <w:t>№ </w:t>
      </w:r>
      <w:r w:rsidRPr="00D7773B">
        <w:t xml:space="preserve">31-ОЗ, от 7 июня 2007 года </w:t>
      </w:r>
      <w:r w:rsidR="00C23A87" w:rsidRPr="00D7773B">
        <w:t>№ </w:t>
      </w:r>
      <w:r w:rsidRPr="00D7773B">
        <w:t xml:space="preserve">108-ОЗ, от 15 октября 2007 года </w:t>
      </w:r>
      <w:r w:rsidR="00C23A87" w:rsidRPr="00D7773B">
        <w:t>№ </w:t>
      </w:r>
      <w:r w:rsidRPr="00D7773B">
        <w:t xml:space="preserve">147-ОЗ, от 2 ноября 2007 года </w:t>
      </w:r>
      <w:r w:rsidR="00C23A87" w:rsidRPr="00D7773B">
        <w:t>№ </w:t>
      </w:r>
      <w:r w:rsidRPr="00D7773B">
        <w:t xml:space="preserve">160-ОЗ, от 2 ноября 2007 года </w:t>
      </w:r>
      <w:r w:rsidR="00C23A87" w:rsidRPr="00D7773B">
        <w:t>№ </w:t>
      </w:r>
      <w:r w:rsidRPr="00D7773B">
        <w:t xml:space="preserve">161-ОЗ, от 2 ноября 2007 года </w:t>
      </w:r>
      <w:r w:rsidR="00C23A87" w:rsidRPr="00D7773B">
        <w:t>№ </w:t>
      </w:r>
      <w:r w:rsidRPr="00D7773B">
        <w:t xml:space="preserve">163-ОЗ, от 5 ноября 2008 года </w:t>
      </w:r>
      <w:r w:rsidR="00C23A87" w:rsidRPr="00D7773B">
        <w:t>№ </w:t>
      </w:r>
      <w:r w:rsidRPr="00D7773B">
        <w:t>280-ОЗ, от 5</w:t>
      </w:r>
      <w:proofErr w:type="gramEnd"/>
      <w:r w:rsidRPr="00D7773B">
        <w:t xml:space="preserve"> </w:t>
      </w:r>
      <w:proofErr w:type="gramStart"/>
      <w:r w:rsidRPr="00D7773B">
        <w:t xml:space="preserve">ноября 2008 года </w:t>
      </w:r>
      <w:r w:rsidR="00C23A87" w:rsidRPr="00D7773B">
        <w:t>№ </w:t>
      </w:r>
      <w:r w:rsidRPr="00D7773B">
        <w:t xml:space="preserve">281-ОЗ, от 2 июля 2009 года </w:t>
      </w:r>
      <w:r w:rsidR="00C23A87" w:rsidRPr="00D7773B">
        <w:t>№ </w:t>
      </w:r>
      <w:r w:rsidRPr="00D7773B">
        <w:t xml:space="preserve">370-ОЗ, от 26 ноября 2009 года </w:t>
      </w:r>
      <w:r w:rsidR="00C23A87" w:rsidRPr="00D7773B">
        <w:t>№ </w:t>
      </w:r>
      <w:r w:rsidRPr="00D7773B">
        <w:t xml:space="preserve">423-ОЗ, от 30 ноября 2009 года </w:t>
      </w:r>
      <w:r w:rsidR="00C23A87" w:rsidRPr="00D7773B">
        <w:t>№ </w:t>
      </w:r>
      <w:r w:rsidRPr="00D7773B">
        <w:t xml:space="preserve">403-ОЗ, от 13 ноября 2010 года </w:t>
      </w:r>
      <w:r w:rsidR="00C23A87" w:rsidRPr="00D7773B">
        <w:t>№ </w:t>
      </w:r>
      <w:r w:rsidRPr="00D7773B">
        <w:t xml:space="preserve">2-ОЗ, от 13 ноября 2010 года </w:t>
      </w:r>
      <w:r w:rsidR="00C23A87" w:rsidRPr="00D7773B">
        <w:t>№ </w:t>
      </w:r>
      <w:r w:rsidRPr="00D7773B">
        <w:t xml:space="preserve">3-ОЗ, от 7 октября 2011 года </w:t>
      </w:r>
      <w:r w:rsidR="00C23A87" w:rsidRPr="00D7773B">
        <w:t>№ </w:t>
      </w:r>
      <w:r w:rsidRPr="00D7773B">
        <w:t xml:space="preserve">122-ОЗ, от 3 мая 2012 года </w:t>
      </w:r>
      <w:r w:rsidR="00C23A87" w:rsidRPr="00D7773B">
        <w:t>№ </w:t>
      </w:r>
      <w:r w:rsidRPr="00D7773B">
        <w:t xml:space="preserve">204-ОЗ, от 4 июля 2012 года </w:t>
      </w:r>
      <w:r w:rsidR="00C23A87" w:rsidRPr="00D7773B">
        <w:t>№ </w:t>
      </w:r>
      <w:r w:rsidRPr="00D7773B">
        <w:t xml:space="preserve">240-ОЗ, от 29 ноября 2012 года </w:t>
      </w:r>
      <w:r w:rsidR="00C23A87" w:rsidRPr="00D7773B">
        <w:t>№ </w:t>
      </w:r>
      <w:r w:rsidRPr="00D7773B">
        <w:t>277-ОЗ, от 29</w:t>
      </w:r>
      <w:proofErr w:type="gramEnd"/>
      <w:r w:rsidRPr="00D7773B">
        <w:t xml:space="preserve"> ноября 2012 года </w:t>
      </w:r>
      <w:r w:rsidR="00C23A87" w:rsidRPr="00D7773B">
        <w:t>№ </w:t>
      </w:r>
      <w:r w:rsidRPr="00D7773B">
        <w:t xml:space="preserve">281-ОЗ, от 5 марта 2013 года </w:t>
      </w:r>
      <w:r w:rsidR="00C23A87" w:rsidRPr="00D7773B">
        <w:t>№ </w:t>
      </w:r>
      <w:r w:rsidRPr="00D7773B">
        <w:t xml:space="preserve">299-ОЗ, от 8 апреля 2013 года </w:t>
      </w:r>
      <w:r w:rsidR="00C23A87" w:rsidRPr="00D7773B">
        <w:t>№ </w:t>
      </w:r>
      <w:r w:rsidRPr="00D7773B">
        <w:t xml:space="preserve">318-ОЗ, от 1 октября 2013 года </w:t>
      </w:r>
      <w:r w:rsidR="00C23A87" w:rsidRPr="00D7773B">
        <w:t>№ </w:t>
      </w:r>
      <w:r w:rsidRPr="00D7773B">
        <w:t xml:space="preserve">363-ОЗ, от 28 ноября 2013 года </w:t>
      </w:r>
      <w:r w:rsidR="00C23A87" w:rsidRPr="00D7773B">
        <w:t>№ </w:t>
      </w:r>
      <w:r w:rsidRPr="00D7773B">
        <w:t xml:space="preserve">388-ОЗ, </w:t>
      </w:r>
      <w:proofErr w:type="gramStart"/>
      <w:r w:rsidRPr="00D7773B">
        <w:t xml:space="preserve">от 28 ноября 2013 года </w:t>
      </w:r>
      <w:r w:rsidR="00C23A87" w:rsidRPr="00D7773B">
        <w:t>№ </w:t>
      </w:r>
      <w:r w:rsidRPr="00D7773B">
        <w:t xml:space="preserve">399-ОЗ, от 31 октября 2014 года </w:t>
      </w:r>
      <w:r w:rsidR="00C23A87" w:rsidRPr="00D7773B">
        <w:t>№ </w:t>
      </w:r>
      <w:r w:rsidRPr="00D7773B">
        <w:t xml:space="preserve">475-ОЗ, от 24 ноября 2014 года </w:t>
      </w:r>
      <w:r w:rsidR="00C23A87" w:rsidRPr="00D7773B">
        <w:t>№ </w:t>
      </w:r>
      <w:r w:rsidRPr="00D7773B">
        <w:t xml:space="preserve">482-ОЗ, от 30 июня 2015 года </w:t>
      </w:r>
      <w:r w:rsidR="00C23A87" w:rsidRPr="00D7773B">
        <w:t>№ </w:t>
      </w:r>
      <w:r w:rsidRPr="00D7773B">
        <w:t xml:space="preserve">572-ОЗ, от 1 июля 2015 года </w:t>
      </w:r>
      <w:r w:rsidR="00C23A87" w:rsidRPr="00D7773B">
        <w:t>№ </w:t>
      </w:r>
      <w:r w:rsidRPr="00D7773B">
        <w:t xml:space="preserve">562-ОЗ, от 1 июля 2015 года </w:t>
      </w:r>
      <w:r w:rsidR="00C23A87" w:rsidRPr="00D7773B">
        <w:t>№ </w:t>
      </w:r>
      <w:r w:rsidRPr="00D7773B">
        <w:t xml:space="preserve">573-ОЗ, от 23 ноября 2015 года </w:t>
      </w:r>
      <w:r w:rsidR="00C23A87" w:rsidRPr="00D7773B">
        <w:t>№ </w:t>
      </w:r>
      <w:r w:rsidRPr="00D7773B">
        <w:t xml:space="preserve">10-ОЗ, от 18 декабря 2015 года </w:t>
      </w:r>
      <w:r w:rsidR="00C23A87" w:rsidRPr="00D7773B">
        <w:t>№ </w:t>
      </w:r>
      <w:r w:rsidRPr="00D7773B">
        <w:t xml:space="preserve">30-ОЗ, от 2 марта 2016 года </w:t>
      </w:r>
      <w:r w:rsidR="00C23A87" w:rsidRPr="00D7773B">
        <w:t>№ </w:t>
      </w:r>
      <w:r w:rsidRPr="00D7773B">
        <w:t xml:space="preserve">39-ОЗ, от 31 мая 2016 года </w:t>
      </w:r>
      <w:r w:rsidR="00C23A87" w:rsidRPr="00D7773B">
        <w:t>№ </w:t>
      </w:r>
      <w:r w:rsidRPr="00D7773B">
        <w:t>67-ОЗ</w:t>
      </w:r>
      <w:proofErr w:type="gramEnd"/>
      <w:r w:rsidRPr="00D7773B">
        <w:t xml:space="preserve">, </w:t>
      </w:r>
      <w:proofErr w:type="gramStart"/>
      <w:r w:rsidRPr="00D7773B">
        <w:t xml:space="preserve">от 29 июня 2016 года </w:t>
      </w:r>
      <w:r w:rsidR="00C23A87" w:rsidRPr="00D7773B">
        <w:t>№ </w:t>
      </w:r>
      <w:r w:rsidRPr="00D7773B">
        <w:t xml:space="preserve">77-ОЗ, от 1 декабря 2016 года </w:t>
      </w:r>
      <w:r w:rsidR="00C23A87" w:rsidRPr="00D7773B">
        <w:t>№ </w:t>
      </w:r>
      <w:r w:rsidRPr="00D7773B">
        <w:t xml:space="preserve">100-ОЗ, от 19 декабря 2016 года </w:t>
      </w:r>
      <w:r w:rsidR="00C23A87" w:rsidRPr="00D7773B">
        <w:t>№ </w:t>
      </w:r>
      <w:r w:rsidRPr="00D7773B">
        <w:t xml:space="preserve">124-ОЗ, от 29 мая 2017 года </w:t>
      </w:r>
      <w:r w:rsidR="00C23A87" w:rsidRPr="00D7773B">
        <w:t>№ </w:t>
      </w:r>
      <w:r w:rsidRPr="00D7773B">
        <w:t xml:space="preserve">166-ОЗ, от 30 ноября 2017 года </w:t>
      </w:r>
      <w:r w:rsidR="00C23A87" w:rsidRPr="00D7773B">
        <w:t>№ </w:t>
      </w:r>
      <w:r w:rsidRPr="00D7773B">
        <w:t xml:space="preserve">233-ОЗ, от 6 июля 2018 года </w:t>
      </w:r>
      <w:r w:rsidR="00C23A87" w:rsidRPr="00D7773B">
        <w:t>№ </w:t>
      </w:r>
      <w:r w:rsidRPr="00D7773B">
        <w:t xml:space="preserve">270-ОЗ, от 2 октября 2018 года </w:t>
      </w:r>
      <w:r w:rsidR="00C23A87" w:rsidRPr="00D7773B">
        <w:t>№ </w:t>
      </w:r>
      <w:r w:rsidRPr="00D7773B">
        <w:t xml:space="preserve">289-ОЗ, от 2 ноября 2018 года </w:t>
      </w:r>
      <w:r w:rsidR="00C23A87" w:rsidRPr="00D7773B">
        <w:t>№ </w:t>
      </w:r>
      <w:r w:rsidRPr="00D7773B">
        <w:t xml:space="preserve">296-ОЗ, от 30 ноября 2018 года </w:t>
      </w:r>
      <w:r w:rsidR="00C23A87" w:rsidRPr="00D7773B">
        <w:t>№ </w:t>
      </w:r>
      <w:r w:rsidRPr="00D7773B">
        <w:t xml:space="preserve">305-ОЗ, от 25 декабря 2018 года </w:t>
      </w:r>
      <w:r w:rsidR="00C23A87" w:rsidRPr="00D7773B">
        <w:t>№ </w:t>
      </w:r>
      <w:r w:rsidRPr="00D7773B">
        <w:t>333-ОЗ</w:t>
      </w:r>
      <w:proofErr w:type="gramEnd"/>
      <w:r w:rsidRPr="00D7773B">
        <w:t xml:space="preserve">, от 1 июля 2019 года </w:t>
      </w:r>
      <w:r w:rsidR="00C23A87" w:rsidRPr="00D7773B">
        <w:t>№ </w:t>
      </w:r>
      <w:r w:rsidRPr="00D7773B">
        <w:t xml:space="preserve">390-ОЗ, от 9 октября 2019 года </w:t>
      </w:r>
      <w:r w:rsidR="00C23A87" w:rsidRPr="00D7773B">
        <w:t>№ </w:t>
      </w:r>
      <w:r w:rsidRPr="00D7773B">
        <w:t>403-ОЗ) следующие изменения: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1) </w:t>
      </w:r>
      <w:hyperlink r:id="rId6" w:history="1">
        <w:r w:rsidRPr="00D7773B">
          <w:t>подпункт 4 пункта 1 статьи 4.5</w:t>
        </w:r>
      </w:hyperlink>
      <w:r w:rsidRPr="00D7773B">
        <w:t xml:space="preserve"> изложить в следующей редакции: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"4) жилые дома, квартиры, комнаты</w:t>
      </w:r>
      <w:proofErr w:type="gramStart"/>
      <w:r w:rsidRPr="00D7773B">
        <w:t>.";</w:t>
      </w:r>
      <w:proofErr w:type="gramEnd"/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2) </w:t>
      </w:r>
      <w:hyperlink r:id="rId7" w:history="1">
        <w:r w:rsidRPr="00D7773B">
          <w:t>статью 5.1</w:t>
        </w:r>
      </w:hyperlink>
      <w:r w:rsidRPr="00D7773B">
        <w:t xml:space="preserve"> изложить в следующей редакции: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r w:rsidRPr="00D7773B">
        <w:t>"Статья 5.1. Общие положения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r w:rsidRPr="00D7773B">
        <w:t xml:space="preserve">Настоящей главой в соответствии с </w:t>
      </w:r>
      <w:hyperlink r:id="rId8" w:history="1">
        <w:r w:rsidRPr="00D7773B">
          <w:t>главой 26.5</w:t>
        </w:r>
      </w:hyperlink>
      <w:r w:rsidRPr="00D7773B">
        <w:t xml:space="preserve"> Налогового кодекса Российской Федерации вводится в действие на территории Новосибирской области патентная система налогообложения и устанавливаются: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1) дополнительный перечень видов предпринимательской деятельности, относящихся к бытовым услугам и не указанных в </w:t>
      </w:r>
      <w:hyperlink r:id="rId9" w:history="1">
        <w:r w:rsidRPr="00D7773B">
          <w:t>пункте 2 статьи 346.43</w:t>
        </w:r>
      </w:hyperlink>
      <w:r w:rsidRPr="00D7773B">
        <w:t xml:space="preserve"> Налогового кодекса Российской Федерации, в отношении которых применяется патентная система налогообложения;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2)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на единицу средней численности наемных работников;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lastRenderedPageBreak/>
        <w:t>на единицу автотранспортных средств, судов водного транспорта;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на 1 тонну грузоподъемности транспортных средств, на одно пассажирское место;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на 1 квадратный метр площади сдаваемых в аренду (наем) жилых и нежилых помещений, земельных участков;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на один объект стационарной (нестационарной) торговой сети, объект организации общественного питания;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на 1 квадратный метр площади объекта стационарной (нестационарной) торговой сети, объекта организации общественного питания;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в зависимости от территории действия патента (по группам муниципальных образований);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3) виды предпринимательской деятельности, в отношении которых устанавливается налоговая ставка в размере 0 процентов</w:t>
      </w:r>
      <w:proofErr w:type="gramStart"/>
      <w:r w:rsidRPr="00D7773B">
        <w:t>.";</w:t>
      </w:r>
      <w:proofErr w:type="gramEnd"/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r w:rsidRPr="00D7773B">
        <w:t xml:space="preserve">3) </w:t>
      </w:r>
      <w:hyperlink r:id="rId10" w:history="1">
        <w:r w:rsidRPr="00D7773B">
          <w:t>статью 5.3</w:t>
        </w:r>
      </w:hyperlink>
      <w:r w:rsidRPr="00D7773B">
        <w:t xml:space="preserve"> изложить в следующей редакции: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r w:rsidRPr="00D7773B">
        <w:t>"Статья 5.3.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r w:rsidRPr="00D7773B">
        <w:t>1.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определяется: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1) по видам предпринимательской деятельности, указанным в строках 1 - 9, 12 - 18, 20 - 31, 34 - 44, 49 - 67 приложения к настоящему Закону (далее - приложение), - путем </w:t>
      </w:r>
      <w:proofErr w:type="gramStart"/>
      <w:r w:rsidRPr="00D7773B">
        <w:t>умножения</w:t>
      </w:r>
      <w:proofErr w:type="gramEnd"/>
      <w:r w:rsidRPr="00D7773B">
        <w:t xml:space="preserve"> установленного в приложении размера потенциально возможного к получению годового дохода на единицу средней численности наемных работников на среднесписочную численность работников за соответствующий период;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2) по видам предпринимательской деятельности, указанным в строках 10 и 33 приложения, - путем </w:t>
      </w:r>
      <w:proofErr w:type="gramStart"/>
      <w:r w:rsidRPr="00D7773B">
        <w:t>умножения</w:t>
      </w:r>
      <w:proofErr w:type="gramEnd"/>
      <w:r w:rsidRPr="00D7773B">
        <w:t xml:space="preserve"> установленного в приложении размера потенциально возможного к получению годового дохода на 1 тонну грузоподъемности на общую грузоподъемность автотранспортных средств, судов водного транспорта;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3) по видам предпринимательской деятельности, указанным в строках 11.1 - 11.4, 32 приложения, - путем </w:t>
      </w:r>
      <w:proofErr w:type="gramStart"/>
      <w:r w:rsidRPr="00D7773B">
        <w:t>умножения</w:t>
      </w:r>
      <w:proofErr w:type="gramEnd"/>
      <w:r w:rsidRPr="00D7773B">
        <w:t xml:space="preserve"> установленного в приложении размера потенциально возможного к получению годового дохода на одно пассажирское место на количество пассажирских мест;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4) по видам предпринимательской деятельности, указанным в строках 19.1 - 19.3 приложения, - путем </w:t>
      </w:r>
      <w:proofErr w:type="gramStart"/>
      <w:r w:rsidRPr="00D7773B">
        <w:t>умножения</w:t>
      </w:r>
      <w:proofErr w:type="gramEnd"/>
      <w:r w:rsidRPr="00D7773B">
        <w:t xml:space="preserve"> установленного в приложении размера потенциально возможного к получению годового дохода на 1 квадратный метр площади сдаваемых в аренду (наем) жилых и нежилых помещений, садовых домов, земельных участков, принадлежащих индивидуальному предпринимателю на праве собственности, на общую площадь сдаваемых в аренду (наем) жилых и нежилых помещений, садовых домов, земельных участков, принадлежащих индивидуальному предпринимателю на праве собственности;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5) по виду предпринимательской деятельности, указанному в строке 45 приложения, - путем </w:t>
      </w:r>
      <w:proofErr w:type="gramStart"/>
      <w:r w:rsidRPr="00D7773B">
        <w:t>умножения</w:t>
      </w:r>
      <w:proofErr w:type="gramEnd"/>
      <w:r w:rsidRPr="00D7773B">
        <w:t xml:space="preserve"> установленного в приложении размера потенциально возможного к получению годового дохода на 1 квадратный метр площади объекта стационарной торговой сети на общую площадь объекта стационарной торговой сети;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6) по видам предпринимательской деятельности, указанным в строках 46 - 48 приложения, - путем </w:t>
      </w:r>
      <w:proofErr w:type="gramStart"/>
      <w:r w:rsidRPr="00D7773B">
        <w:t>умножения</w:t>
      </w:r>
      <w:proofErr w:type="gramEnd"/>
      <w:r w:rsidRPr="00D7773B">
        <w:t xml:space="preserve"> установленного в приложении размера потенциально возможного к получению </w:t>
      </w:r>
      <w:r w:rsidRPr="00D7773B">
        <w:lastRenderedPageBreak/>
        <w:t>годового дохода на один объект стационарной (нестационарной) торговой сети, объект организации общественного питания на количество объектов стационарной (нестационарной) торговой сети, объектов организации общественного питания.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>2. Размер потенциально возможного к получению индивидуальным предпринимателем годового дохода по видам предпринимательской деятельности, указанным в строках 46 и 47 приложения, не может превышать 10 млн. рублей</w:t>
      </w:r>
      <w:proofErr w:type="gramStart"/>
      <w:r w:rsidRPr="00D7773B">
        <w:t>.";</w:t>
      </w:r>
      <w:proofErr w:type="gramEnd"/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r w:rsidRPr="00D7773B">
        <w:t xml:space="preserve">4) в </w:t>
      </w:r>
      <w:hyperlink r:id="rId11" w:history="1">
        <w:r w:rsidRPr="00D7773B">
          <w:t>статье 5.4</w:t>
        </w:r>
      </w:hyperlink>
      <w:r w:rsidRPr="00D7773B">
        <w:t>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а) </w:t>
      </w:r>
      <w:hyperlink r:id="rId12" w:history="1">
        <w:r w:rsidRPr="00D7773B">
          <w:t>абзац пятый подпункта 2 пункта 1</w:t>
        </w:r>
      </w:hyperlink>
      <w:r w:rsidRPr="00D7773B">
        <w:t xml:space="preserve"> дополнить словами ",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3" w:history="1">
        <w:r w:rsidRPr="00D7773B">
          <w:t>законом</w:t>
        </w:r>
      </w:hyperlink>
      <w:r w:rsidRPr="00D7773B">
        <w:t xml:space="preserve"> от 12 апреля 2010 года </w:t>
      </w:r>
      <w:r w:rsidR="00C23A87" w:rsidRPr="00D7773B">
        <w:t>№ </w:t>
      </w:r>
      <w:r w:rsidRPr="00D7773B">
        <w:t>61-ФЗ "Об обращении лекарственных средств";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б) </w:t>
      </w:r>
      <w:hyperlink r:id="rId14" w:history="1">
        <w:r w:rsidRPr="00D7773B">
          <w:t>абзац четвертый подпункта 2 пункта 3</w:t>
        </w:r>
      </w:hyperlink>
      <w:r w:rsidRPr="00D7773B">
        <w:t xml:space="preserve"> дополнить словами ",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5" w:history="1">
        <w:r w:rsidRPr="00D7773B">
          <w:t>законом</w:t>
        </w:r>
      </w:hyperlink>
      <w:r w:rsidRPr="00D7773B">
        <w:t xml:space="preserve"> от 12 апреля 2010 года </w:t>
      </w:r>
      <w:r w:rsidR="00C23A87" w:rsidRPr="00D7773B">
        <w:t>№ </w:t>
      </w:r>
      <w:r w:rsidRPr="00D7773B">
        <w:t>61-ФЗ "Об обращении лекарственных средств";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5) в </w:t>
      </w:r>
      <w:hyperlink r:id="rId16" w:history="1">
        <w:r w:rsidRPr="00D7773B">
          <w:t>статье 6.2.2</w:t>
        </w:r>
      </w:hyperlink>
      <w:r w:rsidRPr="00D7773B">
        <w:t>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а) в </w:t>
      </w:r>
      <w:hyperlink r:id="rId17" w:history="1">
        <w:r w:rsidRPr="00D7773B">
          <w:t>пункте 1</w:t>
        </w:r>
      </w:hyperlink>
      <w:r w:rsidRPr="00D7773B">
        <w:t>: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в </w:t>
      </w:r>
      <w:hyperlink r:id="rId18" w:history="1">
        <w:r w:rsidRPr="00D7773B">
          <w:t>абзаце первом</w:t>
        </w:r>
      </w:hyperlink>
      <w:r w:rsidRPr="00D7773B">
        <w:t xml:space="preserve"> слова "в пунктах 10, 11 статьи 286.1" заменить словами "в пункте 11 статьи 286.1";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в </w:t>
      </w:r>
      <w:hyperlink r:id="rId19" w:history="1">
        <w:r w:rsidRPr="00D7773B">
          <w:t>абзаце втором</w:t>
        </w:r>
      </w:hyperlink>
      <w:r w:rsidRPr="00D7773B">
        <w:t xml:space="preserve"> слова "седьмой амортизационным группам" заменить словами "десятой амортизационным группам (за исключением относящихся к восьмой - десятой амортизационным группам зданий, сооружений, передаточных устройств)</w:t>
      </w:r>
      <w:proofErr w:type="gramStart"/>
      <w:r w:rsidRPr="00D7773B">
        <w:t>,"</w:t>
      </w:r>
      <w:proofErr w:type="gramEnd"/>
      <w:r w:rsidRPr="00D7773B">
        <w:t>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б) в </w:t>
      </w:r>
      <w:hyperlink r:id="rId20" w:history="1">
        <w:r w:rsidRPr="00D7773B">
          <w:t>пункте 2</w:t>
        </w:r>
      </w:hyperlink>
      <w:r w:rsidRPr="00D7773B">
        <w:t xml:space="preserve"> слова "текущего периода на приобретение" заменить словами ", составляющей первоначальную стоимость основного средства на приобретение", слова "текущего периода в случаях" заменить словами ", составляющей величину изменения первоначальной стоимости основного средства в случаях";</w:t>
      </w:r>
    </w:p>
    <w:p w:rsidR="001E354B" w:rsidRPr="00D7773B" w:rsidRDefault="001E354B">
      <w:pPr>
        <w:pStyle w:val="ConsPlusNormal"/>
        <w:spacing w:before="220"/>
        <w:ind w:firstLine="540"/>
        <w:jc w:val="both"/>
      </w:pPr>
      <w:r w:rsidRPr="00D7773B">
        <w:t xml:space="preserve">6) </w:t>
      </w:r>
      <w:hyperlink r:id="rId21" w:history="1">
        <w:r w:rsidRPr="00D7773B">
          <w:t>приложение 1</w:t>
        </w:r>
      </w:hyperlink>
      <w:r w:rsidRPr="00D7773B">
        <w:t xml:space="preserve"> изложить в редакции согласно </w:t>
      </w:r>
      <w:hyperlink w:anchor="P85" w:history="1">
        <w:r w:rsidRPr="00D7773B">
          <w:t>приложению</w:t>
        </w:r>
      </w:hyperlink>
      <w:r w:rsidRPr="00D7773B">
        <w:t xml:space="preserve"> к настоящему Закону.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Title"/>
        <w:ind w:firstLine="540"/>
        <w:jc w:val="both"/>
        <w:outlineLvl w:val="1"/>
      </w:pPr>
      <w:r w:rsidRPr="00D7773B">
        <w:t>Статья 2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  <w:r w:rsidRPr="00D7773B">
        <w:t>Настоящий Закон вступает в силу с 1 января 2020 года, но не ранее чем по истечении одного месяца со дня его официального опубликования.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jc w:val="right"/>
      </w:pPr>
      <w:r w:rsidRPr="00D7773B">
        <w:t>Губернатор</w:t>
      </w:r>
    </w:p>
    <w:p w:rsidR="001E354B" w:rsidRPr="00D7773B" w:rsidRDefault="001E354B">
      <w:pPr>
        <w:pStyle w:val="ConsPlusNormal"/>
        <w:jc w:val="right"/>
      </w:pPr>
      <w:r w:rsidRPr="00D7773B">
        <w:t>Новосибирской области</w:t>
      </w:r>
    </w:p>
    <w:p w:rsidR="001E354B" w:rsidRPr="00D7773B" w:rsidRDefault="001E354B">
      <w:pPr>
        <w:pStyle w:val="ConsPlusNormal"/>
        <w:jc w:val="right"/>
      </w:pPr>
      <w:r w:rsidRPr="00D7773B">
        <w:t>А.А.ТРАВНИКОВ</w:t>
      </w:r>
    </w:p>
    <w:p w:rsidR="001E354B" w:rsidRPr="00D7773B" w:rsidRDefault="001E354B">
      <w:pPr>
        <w:pStyle w:val="ConsPlusNormal"/>
      </w:pPr>
      <w:r w:rsidRPr="00D7773B">
        <w:t>г. Новосибирск</w:t>
      </w:r>
    </w:p>
    <w:p w:rsidR="001E354B" w:rsidRPr="00D7773B" w:rsidRDefault="001E354B">
      <w:pPr>
        <w:pStyle w:val="ConsPlusNormal"/>
        <w:spacing w:before="220"/>
      </w:pPr>
      <w:r w:rsidRPr="00D7773B">
        <w:t>28 ноября 2019 г.</w:t>
      </w:r>
    </w:p>
    <w:p w:rsidR="001E354B" w:rsidRPr="00D7773B" w:rsidRDefault="00C23A87">
      <w:pPr>
        <w:pStyle w:val="ConsPlusNormal"/>
        <w:spacing w:before="220"/>
      </w:pPr>
      <w:r w:rsidRPr="00D7773B">
        <w:t>№ </w:t>
      </w:r>
      <w:r w:rsidR="001E354B" w:rsidRPr="00D7773B">
        <w:t>429-ОЗ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Normal"/>
        <w:jc w:val="right"/>
        <w:outlineLvl w:val="0"/>
      </w:pPr>
      <w:r w:rsidRPr="00D7773B">
        <w:t>Приложение</w:t>
      </w:r>
    </w:p>
    <w:p w:rsidR="001E354B" w:rsidRPr="00D7773B" w:rsidRDefault="001E354B">
      <w:pPr>
        <w:pStyle w:val="ConsPlusNormal"/>
        <w:jc w:val="right"/>
      </w:pPr>
      <w:r w:rsidRPr="00D7773B">
        <w:t>к Закону Новосибирской области</w:t>
      </w:r>
    </w:p>
    <w:p w:rsidR="001E354B" w:rsidRPr="00D7773B" w:rsidRDefault="001E354B">
      <w:pPr>
        <w:pStyle w:val="ConsPlusNormal"/>
        <w:jc w:val="right"/>
      </w:pPr>
      <w:r w:rsidRPr="00D7773B">
        <w:lastRenderedPageBreak/>
        <w:t xml:space="preserve">"О внесении изменений </w:t>
      </w:r>
      <w:proofErr w:type="gramStart"/>
      <w:r w:rsidRPr="00D7773B">
        <w:t>в</w:t>
      </w:r>
      <w:proofErr w:type="gramEnd"/>
    </w:p>
    <w:p w:rsidR="001E354B" w:rsidRPr="00D7773B" w:rsidRDefault="001E354B">
      <w:pPr>
        <w:pStyle w:val="ConsPlusNormal"/>
        <w:jc w:val="right"/>
      </w:pPr>
      <w:r w:rsidRPr="00D7773B">
        <w:t>Закон Новосибирской области</w:t>
      </w:r>
    </w:p>
    <w:p w:rsidR="001E354B" w:rsidRPr="00D7773B" w:rsidRDefault="001E354B">
      <w:pPr>
        <w:pStyle w:val="ConsPlusNormal"/>
        <w:jc w:val="right"/>
      </w:pPr>
      <w:r w:rsidRPr="00D7773B">
        <w:t>"О налогах и особенностях</w:t>
      </w:r>
    </w:p>
    <w:p w:rsidR="001E354B" w:rsidRPr="00D7773B" w:rsidRDefault="001E354B">
      <w:pPr>
        <w:pStyle w:val="ConsPlusNormal"/>
        <w:jc w:val="right"/>
      </w:pPr>
      <w:r w:rsidRPr="00D7773B">
        <w:t xml:space="preserve">налогообложения </w:t>
      </w:r>
      <w:proofErr w:type="gramStart"/>
      <w:r w:rsidRPr="00D7773B">
        <w:t>отдельных</w:t>
      </w:r>
      <w:proofErr w:type="gramEnd"/>
    </w:p>
    <w:p w:rsidR="001E354B" w:rsidRPr="00D7773B" w:rsidRDefault="001E354B">
      <w:pPr>
        <w:pStyle w:val="ConsPlusNormal"/>
        <w:jc w:val="right"/>
      </w:pPr>
      <w:r w:rsidRPr="00D7773B">
        <w:t>категорий налогоплательщиков</w:t>
      </w:r>
    </w:p>
    <w:p w:rsidR="001E354B" w:rsidRPr="00D7773B" w:rsidRDefault="001E354B">
      <w:pPr>
        <w:pStyle w:val="ConsPlusNormal"/>
        <w:jc w:val="right"/>
      </w:pPr>
      <w:r w:rsidRPr="00D7773B">
        <w:t>в Новосибирской области"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pStyle w:val="ConsPlusTitle"/>
        <w:jc w:val="center"/>
      </w:pPr>
      <w:bookmarkStart w:id="1" w:name="P85"/>
      <w:bookmarkEnd w:id="1"/>
      <w:r w:rsidRPr="00D7773B">
        <w:t xml:space="preserve">РАЗМЕРЫ ПОТЕНЦИАЛЬНО </w:t>
      </w:r>
      <w:proofErr w:type="gramStart"/>
      <w:r w:rsidRPr="00D7773B">
        <w:t>ВОЗМОЖНОГО</w:t>
      </w:r>
      <w:proofErr w:type="gramEnd"/>
      <w:r w:rsidRPr="00D7773B">
        <w:t xml:space="preserve"> К ПОЛУЧЕНИЮ ИНДИВИДУАЛЬНЫМ</w:t>
      </w:r>
    </w:p>
    <w:p w:rsidR="001E354B" w:rsidRPr="00D7773B" w:rsidRDefault="001E354B">
      <w:pPr>
        <w:pStyle w:val="ConsPlusTitle"/>
        <w:jc w:val="center"/>
      </w:pPr>
      <w:r w:rsidRPr="00D7773B">
        <w:t>ПРЕДПРИНИМАТЕЛЕМ ГОДОВОГО ДОХОДА ПО ВИДАМ ДЕЯТЕЛЬНОСТИ,</w:t>
      </w:r>
    </w:p>
    <w:p w:rsidR="001E354B" w:rsidRPr="00D7773B" w:rsidRDefault="001E354B">
      <w:pPr>
        <w:pStyle w:val="ConsPlusTitle"/>
        <w:jc w:val="center"/>
      </w:pPr>
      <w:r w:rsidRPr="00D7773B">
        <w:t xml:space="preserve">В </w:t>
      </w:r>
      <w:proofErr w:type="gramStart"/>
      <w:r w:rsidRPr="00D7773B">
        <w:t>ОТНОШЕНИИ</w:t>
      </w:r>
      <w:proofErr w:type="gramEnd"/>
      <w:r w:rsidRPr="00D7773B">
        <w:t xml:space="preserve"> КОТОРЫХ ПРИМЕНЯЕТСЯ ПАТЕНТНАЯ</w:t>
      </w:r>
    </w:p>
    <w:p w:rsidR="001E354B" w:rsidRPr="00D7773B" w:rsidRDefault="001E354B">
      <w:pPr>
        <w:pStyle w:val="ConsPlusTitle"/>
        <w:jc w:val="center"/>
      </w:pPr>
      <w:r w:rsidRPr="00D7773B">
        <w:t>СИСТЕМА НАЛОГООБЛОЖЕНИЯ</w:t>
      </w:r>
    </w:p>
    <w:p w:rsidR="001E354B" w:rsidRPr="00D7773B" w:rsidRDefault="001E354B">
      <w:pPr>
        <w:pStyle w:val="ConsPlusNormal"/>
        <w:ind w:firstLine="540"/>
        <w:jc w:val="both"/>
      </w:pPr>
    </w:p>
    <w:p w:rsidR="001E354B" w:rsidRPr="00D7773B" w:rsidRDefault="001E354B">
      <w:pPr>
        <w:sectPr w:rsidR="001E354B" w:rsidRPr="00D7773B" w:rsidSect="00C23A87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742"/>
        <w:gridCol w:w="3288"/>
        <w:gridCol w:w="1474"/>
        <w:gridCol w:w="1474"/>
        <w:gridCol w:w="1474"/>
        <w:gridCol w:w="1474"/>
      </w:tblGrid>
      <w:tr w:rsidR="00D7773B" w:rsidRPr="00D7773B">
        <w:tc>
          <w:tcPr>
            <w:tcW w:w="680" w:type="dxa"/>
            <w:vMerge w:val="restart"/>
            <w:vAlign w:val="center"/>
          </w:tcPr>
          <w:p w:rsidR="001E354B" w:rsidRPr="00D7773B" w:rsidRDefault="00C23A87">
            <w:pPr>
              <w:pStyle w:val="ConsPlusNormal"/>
              <w:jc w:val="center"/>
            </w:pPr>
            <w:r w:rsidRPr="00D7773B">
              <w:lastRenderedPageBreak/>
              <w:t>№ </w:t>
            </w:r>
            <w:proofErr w:type="gramStart"/>
            <w:r w:rsidR="001E354B" w:rsidRPr="00D7773B">
              <w:t>п</w:t>
            </w:r>
            <w:proofErr w:type="gramEnd"/>
            <w:r w:rsidR="001E354B" w:rsidRPr="00D7773B">
              <w:t>/п</w:t>
            </w:r>
          </w:p>
        </w:tc>
        <w:tc>
          <w:tcPr>
            <w:tcW w:w="3742" w:type="dxa"/>
            <w:vMerge w:val="restart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Вид деятельности</w:t>
            </w:r>
          </w:p>
        </w:tc>
        <w:tc>
          <w:tcPr>
            <w:tcW w:w="3288" w:type="dxa"/>
            <w:vMerge w:val="restart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Корректирующий показатель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Размер потенциально возможного к получению индивидуальным предпринимателем годового дохода (руб.) по предпринимательской деятельности, осуществляемой на территории: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Merge/>
          </w:tcPr>
          <w:p w:rsidR="001E354B" w:rsidRPr="00D7773B" w:rsidRDefault="001E354B"/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городского округа с численностью населения более 1 млн. человек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городских округов с численностью населения до 1 млн. человек включительно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городских поселений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сельских поселений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Ремонт, чистка, окраска и пошив обуви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Парикмахерские и косметические услуги</w:t>
            </w:r>
          </w:p>
        </w:tc>
        <w:tc>
          <w:tcPr>
            <w:tcW w:w="3288" w:type="dxa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Химическая чистка, крашение и услуги прачечных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 xml:space="preserve">на единицу средней численности </w:t>
            </w:r>
            <w:r w:rsidRPr="00D7773B">
              <w:lastRenderedPageBreak/>
              <w:t>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5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Ремонт мебели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фотоателье, фот</w:t>
            </w:r>
            <w:proofErr w:type="gramStart"/>
            <w:r w:rsidRPr="00D7773B">
              <w:t>о-</w:t>
            </w:r>
            <w:proofErr w:type="gramEnd"/>
            <w:r w:rsidRPr="00D7773B">
              <w:t xml:space="preserve"> и кинолабораторий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 xml:space="preserve">Техническое обслуживание и ремонт автотранспортных и </w:t>
            </w:r>
            <w:proofErr w:type="spellStart"/>
            <w:r w:rsidRPr="00D7773B">
              <w:t>мототранспортных</w:t>
            </w:r>
            <w:proofErr w:type="spellEnd"/>
            <w:r w:rsidRPr="00D7773B">
              <w:t xml:space="preserve"> средств, машин и оборудования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394 740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339 646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268 558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142 177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154 877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122 461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64 832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1 тонну грузоподъемности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125 000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11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</w:pP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11.1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одно пассажирское место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112 500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11.2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Перевозки автомобильным (автобусным) пассажирским транспортом в междугородном сообщении по расписанию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одно пассажирское место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270 000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11.3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Перевозки автомобильным (автобусным) пассажирским транспортом в международном сообщении по расписанию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одно пассажирское место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260 000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11.4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Деятельность такси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одно пассажирское место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77 500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Ремонт жилья и других построек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14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 xml:space="preserve">Услуги по остеклению балконов и лоджий, нарезке стекла и зеркал, </w:t>
            </w:r>
            <w:r w:rsidRPr="00D7773B">
              <w:lastRenderedPageBreak/>
              <w:t>художественной обработке стекла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lastRenderedPageBreak/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15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обучению населения на курсах и по репетиторству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210 774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166 659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88 232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112 065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96 376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76 204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40 344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присмотру и уходу за детьми и больными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149 855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136 307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107 002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57 249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68 333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62 156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48 792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26 105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17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182 750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135 346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106 246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56 845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61 717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48 448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25 921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Ветеринарные услуги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73 100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48 612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38 160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20 417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22 167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17 401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9 310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19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</w:pP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</w:pPr>
            <w:r w:rsidRPr="00D7773B">
              <w:t>19.1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 xml:space="preserve">Сдача в аренду (наем) жилых помещений, садовых домов, </w:t>
            </w:r>
            <w:r w:rsidRPr="00D7773B">
              <w:lastRenderedPageBreak/>
              <w:t>принадлежащих индивидуальному предпринимателю на праве собственности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lastRenderedPageBreak/>
              <w:t>на 1 квадратный метр площади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5 160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4 080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2 160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</w:pPr>
            <w:r w:rsidRPr="00D7773B">
              <w:lastRenderedPageBreak/>
              <w:t>19.2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Сдача в аренду нежилых помещений, принадлежащих индивидуальному предпринимателю на праве собственности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1 квадратный метр площади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13 760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10 880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5 760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</w:pPr>
            <w:r w:rsidRPr="00D7773B">
              <w:t>19.3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Сдача в аренду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1 квадратный метр площади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9 996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8 597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6 797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3 599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20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Изготовление изделий народных художественных промыслов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182 750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157 436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124 484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65 903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71 790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56 764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30 052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21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proofErr w:type="gramStart"/>
            <w:r w:rsidRPr="00D7773B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D7773B">
              <w:t>маслосемян</w:t>
            </w:r>
            <w:proofErr w:type="spellEnd"/>
            <w:r w:rsidRPr="00D7773B">
              <w:t xml:space="preserve"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</w:t>
            </w:r>
            <w:r w:rsidRPr="00D7773B">
              <w:lastRenderedPageBreak/>
              <w:t>вредителей и</w:t>
            </w:r>
            <w:proofErr w:type="gramEnd"/>
            <w:r w:rsidRPr="00D7773B">
              <w:t xml:space="preserve"> </w:t>
            </w:r>
            <w:proofErr w:type="gramStart"/>
            <w:r w:rsidRPr="00D7773B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D7773B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lastRenderedPageBreak/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182 750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157 436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124 484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65 903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71 790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56 764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30 052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22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Производство и реставрация ковров и ковровых изделий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23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Ремонт ювелирных изделий, бижутерии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 xml:space="preserve">Чеканка и гравировка ювелирных </w:t>
            </w:r>
            <w:r w:rsidRPr="00D7773B">
              <w:lastRenderedPageBreak/>
              <w:t>изделий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lastRenderedPageBreak/>
              <w:t xml:space="preserve">без привлечения наемных </w:t>
            </w:r>
            <w:r w:rsidRPr="00D7773B">
              <w:lastRenderedPageBreak/>
              <w:t>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25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210 816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166 692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88 249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112 065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96 395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76 219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40 352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уборке жилых помещений и ведению домашнего хозяйства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27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28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Проведение занятий по физической культуре и спорту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129 065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102 051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54 027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86 043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68 034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36 018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29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 xml:space="preserve">Услуги носильщиков на железнодорожных вокзалах, автовокзалах, аэровокзалах, в </w:t>
            </w:r>
            <w:r w:rsidRPr="00D7773B">
              <w:lastRenderedPageBreak/>
              <w:t>аэропортах, морских, речных портах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lastRenderedPageBreak/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182 750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157 076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124 200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65 753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 xml:space="preserve">на единицу средней численности </w:t>
            </w:r>
            <w:r w:rsidRPr="00D7773B">
              <w:lastRenderedPageBreak/>
              <w:t>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83 333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71 626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56 635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29 983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30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платных туалетов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182 750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157 076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124 200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65 753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71 626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56 635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29 983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31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поваров по изготовлению блюд на дому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32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Оказание услуг по перевозке пассажиров водным транспортом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одно пассажирское место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490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33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Оказание услуг по перевозке грузов водным транспортом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1 тонну грузоподъемности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5 000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34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proofErr w:type="gramStart"/>
            <w:r w:rsidRPr="00D7773B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210 682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166 585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73 100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96 070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75 962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33 333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35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164 475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141 449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111 843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59 211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64 500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51 000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27 000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36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зеленому хозяйству и декоративному цветоводству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 xml:space="preserve">на единицу средней численности </w:t>
            </w:r>
            <w:r w:rsidRPr="00D7773B">
              <w:lastRenderedPageBreak/>
              <w:t>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37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Ведение охотничьего хозяйства и осуществление охоты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131 580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113 177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89 488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47 376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51 608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40 806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21 603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38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2" w:history="1">
              <w:r w:rsidRPr="00D7773B">
                <w:t>законом</w:t>
              </w:r>
            </w:hyperlink>
            <w:r w:rsidRPr="00D7773B">
              <w:t xml:space="preserve"> от 12 апреля 2010 года </w:t>
            </w:r>
            <w:r w:rsidR="00C23A87" w:rsidRPr="00D7773B">
              <w:t>№ </w:t>
            </w:r>
            <w:r w:rsidRPr="00D7773B">
              <w:t>61-ФЗ "Об обращении лекарственных средств"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128 892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101 915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53 955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190 000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163 362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129 170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68 384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39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Осуществление частной детективной деятельности лицом, имеющим лицензию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387 430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258 416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202 856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108 534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176 667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117 837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92 502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49 491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40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прокату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41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Экскурсионные услуги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360 000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83 286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65 379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34 980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360 000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83 369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65 445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35 015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42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Обрядовые услуги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43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Ритуальные услуги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44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уличных патрулей, охранников, сторожей и вахтеров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45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1 квадратный метр площади объекта стационарной торговой сети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38 700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30 600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16 200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46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 xml:space="preserve">Розничная торговля, осуществляемая через объекты стационарной торговой сети, не имеющие торговых залов, а также через объекты </w:t>
            </w:r>
            <w:r w:rsidRPr="00D7773B">
              <w:lastRenderedPageBreak/>
              <w:t>нестационарной торговой сети (за исключением развозной и разносной розничной торговли)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lastRenderedPageBreak/>
              <w:t>на один объект стационарной (нестационарной) торговой сети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1 500 000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1 290 000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1 020 000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540 000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46.1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Розничная торговля, осуществляемая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один объект нестационарной торговой сети</w:t>
            </w:r>
          </w:p>
        </w:tc>
        <w:tc>
          <w:tcPr>
            <w:tcW w:w="5896" w:type="dxa"/>
            <w:gridSpan w:val="4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1 500 000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47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один объект организации общественного питания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1 000 000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860 000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680 000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360 000</w:t>
            </w:r>
          </w:p>
        </w:tc>
      </w:tr>
      <w:tr w:rsidR="00D7773B" w:rsidRPr="00D7773B">
        <w:tc>
          <w:tcPr>
            <w:tcW w:w="680" w:type="dxa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</w:t>
            </w:r>
          </w:p>
        </w:tc>
        <w:tc>
          <w:tcPr>
            <w:tcW w:w="3742" w:type="dxa"/>
          </w:tcPr>
          <w:p w:rsidR="001E354B" w:rsidRPr="00D7773B" w:rsidRDefault="001E354B">
            <w:pPr>
              <w:pStyle w:val="ConsPlusNormal"/>
            </w:pPr>
            <w:r w:rsidRPr="00D7773B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один объект организации общественного питания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900 000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774 000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612 000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324 000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49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Оказание услуг по забою, транспортировке, перегонке, выпасу скота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50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Производство кожи и изделий из кожи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51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 xml:space="preserve">Сбор и заготовка пищевых лесных ресурсов, </w:t>
            </w:r>
            <w:proofErr w:type="spellStart"/>
            <w:r w:rsidRPr="00D7773B">
              <w:t>недревесных</w:t>
            </w:r>
            <w:proofErr w:type="spellEnd"/>
            <w:r w:rsidRPr="00D7773B">
              <w:t xml:space="preserve"> лесных ресурсов и лекарственных растений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210 682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166 585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73 100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96 070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75 962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33 333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52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Сушка, переработка и консервирование фруктов и овощей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53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Производство молочной продукции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54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55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Производство хлебобулочных и мучных кондитерских изделий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Товарное и спортивное рыболовство и рыбоводство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200 000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160 000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120 000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86 667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66 667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56 667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57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Лесоводство и прочая лесохозяйственная деятельность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58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Деятельность по письменному и устному переводу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59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Деятельность по уходу за престарелыми и инвалидами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157 870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123 770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96 301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57 000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71 988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56 439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43 913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25 992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60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Сбор, обработка и утилизация отходов, а также обработка вторичного сырья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182 750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135 346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106 246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56 845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61 717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48 448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25 921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61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Резка, обработка и отделка камня для памятников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96 165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74 816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50 486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560 000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112 080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87 198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58 842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lastRenderedPageBreak/>
              <w:t>63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Ремонт компьютеров и коммуникационного оборудования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180 000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80 137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62 347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42 072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210 000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93 400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72 665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49 035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64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копировально-множительные по индивидуальному заказу населения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65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66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в области физкультурно-оздоровительной деятельности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245 000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136 247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106 953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57 223</w:t>
            </w:r>
          </w:p>
        </w:tc>
      </w:tr>
      <w:tr w:rsidR="00D7773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111 667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62 128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48 770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26 094</w:t>
            </w:r>
          </w:p>
        </w:tc>
      </w:tr>
      <w:tr w:rsidR="00D7773B" w:rsidRPr="00D7773B">
        <w:tc>
          <w:tcPr>
            <w:tcW w:w="680" w:type="dxa"/>
            <w:vMerge w:val="restart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67</w:t>
            </w:r>
          </w:p>
        </w:tc>
        <w:tc>
          <w:tcPr>
            <w:tcW w:w="3742" w:type="dxa"/>
            <w:vMerge w:val="restart"/>
          </w:tcPr>
          <w:p w:rsidR="001E354B" w:rsidRPr="00D7773B" w:rsidRDefault="001E354B">
            <w:pPr>
              <w:pStyle w:val="ConsPlusNormal"/>
            </w:pPr>
            <w:r w:rsidRPr="00D7773B">
              <w:t>Услуги по ремонту слуховых аппаратов</w:t>
            </w:r>
          </w:p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без привлечения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73 100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62 957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49 780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25 168</w:t>
            </w:r>
          </w:p>
        </w:tc>
      </w:tr>
      <w:tr w:rsidR="001E354B" w:rsidRPr="00D7773B">
        <w:tc>
          <w:tcPr>
            <w:tcW w:w="680" w:type="dxa"/>
            <w:vMerge/>
          </w:tcPr>
          <w:p w:rsidR="001E354B" w:rsidRPr="00D7773B" w:rsidRDefault="001E354B"/>
        </w:tc>
        <w:tc>
          <w:tcPr>
            <w:tcW w:w="3742" w:type="dxa"/>
            <w:vMerge/>
          </w:tcPr>
          <w:p w:rsidR="001E354B" w:rsidRPr="00D7773B" w:rsidRDefault="001E354B"/>
        </w:tc>
        <w:tc>
          <w:tcPr>
            <w:tcW w:w="3288" w:type="dxa"/>
            <w:vAlign w:val="center"/>
          </w:tcPr>
          <w:p w:rsidR="001E354B" w:rsidRPr="00D7773B" w:rsidRDefault="001E354B">
            <w:pPr>
              <w:pStyle w:val="ConsPlusNormal"/>
            </w:pPr>
            <w:r w:rsidRPr="00D7773B">
              <w:t>на единицу средней численности наемных работников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33 333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28 708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22 699</w:t>
            </w:r>
          </w:p>
        </w:tc>
        <w:tc>
          <w:tcPr>
            <w:tcW w:w="1474" w:type="dxa"/>
            <w:vAlign w:val="center"/>
          </w:tcPr>
          <w:p w:rsidR="001E354B" w:rsidRPr="00D7773B" w:rsidRDefault="001E354B">
            <w:pPr>
              <w:pStyle w:val="ConsPlusNormal"/>
              <w:jc w:val="center"/>
            </w:pPr>
            <w:r w:rsidRPr="00D7773B">
              <w:t>11 477</w:t>
            </w:r>
          </w:p>
        </w:tc>
      </w:tr>
      <w:bookmarkEnd w:id="0"/>
    </w:tbl>
    <w:p w:rsidR="001E354B" w:rsidRPr="00D7773B" w:rsidRDefault="001E354B">
      <w:pPr>
        <w:pStyle w:val="ConsPlusNormal"/>
        <w:ind w:firstLine="540"/>
        <w:jc w:val="both"/>
      </w:pPr>
    </w:p>
    <w:sectPr w:rsidR="001E354B" w:rsidRPr="00D7773B" w:rsidSect="007654C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4B"/>
    <w:rsid w:val="001E354B"/>
    <w:rsid w:val="00B71A50"/>
    <w:rsid w:val="00C23A87"/>
    <w:rsid w:val="00D7773B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3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3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3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35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3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3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3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35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2AE5AC05E89D6018ED71E8EA1636754C80B9F28A6FC202FE3E6A41D5BBE919AF83DA76650D435184E836E66E4F2275F00377C81B4n7IAG" TargetMode="External"/><Relationship Id="rId13" Type="http://schemas.openxmlformats.org/officeDocument/2006/relationships/hyperlink" Target="consultantplus://offline/ref=2142AE5AC05E89D6018ED71E8EA1636754C90D9829A4FC202FE3E6A41D5BBE9188F865AD615BCF3F4E01C53B6AnEICG" TargetMode="External"/><Relationship Id="rId18" Type="http://schemas.openxmlformats.org/officeDocument/2006/relationships/hyperlink" Target="consultantplus://offline/ref=2142AE5AC05E89D6018EC91398CD3D6E5EC0549221A1F37776B1E0F3420BB8C4DAB83BF4231DDC3D4D17C5303FB4B46C53032B6080B76D1D9B92nFI1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42AE5AC05E89D6018EC91398CD3D6E5EC0549221A1F37776B1E0F3420BB8C4DAB83BF4231DDC3F4919CF303FB4B46C53032B6080B76D1D9B92nFI1G" TargetMode="External"/><Relationship Id="rId7" Type="http://schemas.openxmlformats.org/officeDocument/2006/relationships/hyperlink" Target="consultantplus://offline/ref=2142AE5AC05E89D6018EC91398CD3D6E5EC0549221A1F37776B1E0F3420BB8C4DAB83BF4231DDC3F4C1FC13F62EEA4681A57247F83AB721D8591F80CnCI3G" TargetMode="External"/><Relationship Id="rId12" Type="http://schemas.openxmlformats.org/officeDocument/2006/relationships/hyperlink" Target="consultantplus://offline/ref=2142AE5AC05E89D6018EC91398CD3D6E5EC0549221A1F37776B1E0F3420BB8C4DAB83BF4231DDC3F4C1FC13D68EEA4681A57247F83AB721D8591F80CnCI3G" TargetMode="External"/><Relationship Id="rId17" Type="http://schemas.openxmlformats.org/officeDocument/2006/relationships/hyperlink" Target="consultantplus://offline/ref=2142AE5AC05E89D6018EC91398CD3D6E5EC0549221A1F37776B1E0F3420BB8C4DAB83BF4231DDC3D4D17C5303FB4B46C53032B6080B76D1D9B92nFI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42AE5AC05E89D6018EC91398CD3D6E5EC0549221A1F37776B1E0F3420BB8C4DAB83BF4231DDC3D4D17C6303FB4B46C53032B6080B76D1D9B92nFI1G" TargetMode="External"/><Relationship Id="rId20" Type="http://schemas.openxmlformats.org/officeDocument/2006/relationships/hyperlink" Target="consultantplus://offline/ref=2142AE5AC05E89D6018EC91398CD3D6E5EC0549221A1F37776B1E0F3420BB8C4DAB83BF4231DDC3D4D17C3303FB4B46C53032B6080B76D1D9B92nFI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42AE5AC05E89D6018EC91398CD3D6E5EC0549221A1F37776B1E0F3420BB8C4DAB83BF4231DDC3D4519CC6F3AA1A5345F00377F83AB711F9An9IAG" TargetMode="External"/><Relationship Id="rId11" Type="http://schemas.openxmlformats.org/officeDocument/2006/relationships/hyperlink" Target="consultantplus://offline/ref=2142AE5AC05E89D6018EC91398CD3D6E5EC0549221A1F37776B1E0F3420BB8C4DAB83BF4231DDC3F4C1FC13E6AEEA4681A57247F83AB721D8591F80CnCI3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142AE5AC05E89D6018EC91398CD3D6E5EC0549221A1F37776B1E0F3420BB8C4DAB83BF4311D84334D1DD93A69FBF2395Fn0IBG" TargetMode="External"/><Relationship Id="rId15" Type="http://schemas.openxmlformats.org/officeDocument/2006/relationships/hyperlink" Target="consultantplus://offline/ref=2142AE5AC05E89D6018ED71E8EA1636754C90D9829A4FC202FE3E6A41D5BBE9188F865AD615BCF3F4E01C53B6AnEIC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142AE5AC05E89D6018EC91398CD3D6E5EC0549221A1F37776B1E0F3420BB8C4DAB83BF4231DDC3C4B1BCC6F3AA1A5345F00377F83AB711F9An9IAG" TargetMode="External"/><Relationship Id="rId19" Type="http://schemas.openxmlformats.org/officeDocument/2006/relationships/hyperlink" Target="consultantplus://offline/ref=2142AE5AC05E89D6018EC91398CD3D6E5EC0549221A1F37776B1E0F3420BB8C4DAB83BF4231DDC3D4D17C4303FB4B46C53032B6080B76D1D9B92nFI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42AE5AC05E89D6018ED71E8EA1636754C80B9F28A6FC202FE3E6A41D5BBE919AF83DA76650D835184E836E66E4F2275F00377C81B4n7IAG" TargetMode="External"/><Relationship Id="rId14" Type="http://schemas.openxmlformats.org/officeDocument/2006/relationships/hyperlink" Target="consultantplus://offline/ref=2142AE5AC05E89D6018EC91398CD3D6E5EC0549221A1F37776B1E0F3420BB8C4DAB83BF4231DDC3F4C1FC03F6EEEA4681A57247F83AB721D8591F80CnCI3G" TargetMode="External"/><Relationship Id="rId22" Type="http://schemas.openxmlformats.org/officeDocument/2006/relationships/hyperlink" Target="consultantplus://offline/ref=2142AE5AC05E89D6018ED71E8EA1636754C90D9829A4FC202FE3E6A41D5BBE9188F865AD615BCF3F4E01C53B6AnEI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4305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3</cp:revision>
  <dcterms:created xsi:type="dcterms:W3CDTF">2019-12-12T06:08:00Z</dcterms:created>
  <dcterms:modified xsi:type="dcterms:W3CDTF">2019-12-12T06:43:00Z</dcterms:modified>
</cp:coreProperties>
</file>