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78" w:rsidRPr="00B16E78" w:rsidRDefault="00B16E78" w:rsidP="00B16E78">
      <w:pPr>
        <w:ind w:firstLine="709"/>
        <w:jc w:val="both"/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  <w:t xml:space="preserve">Вопрос налогоплательщика: 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Почему начислен налог на имущество физических лиц несовершеннолетнему ребенку?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  <w:t xml:space="preserve">Ответ налогового органа: 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proofErr w:type="gramStart"/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В соответствии со статьей 400 Налогового кодекса РФ налогоплательщиками налога признаются физические лица, обладающие правом собственности на имущество, признаваемое объектом налогообложения (жилой дом, жилое помещение (квартира, комната), гараж, </w:t>
      </w:r>
      <w:proofErr w:type="spellStart"/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машино</w:t>
      </w:r>
      <w:proofErr w:type="spellEnd"/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-место, единый недвижимый комплекс, объект незавершенного строительства, иные здание, строение, сооружение, помещение), независимо от их возраста, имущественного положения и иных критериев.</w:t>
      </w:r>
      <w:proofErr w:type="gramEnd"/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Таким образом, налог на имущество физических лиц начисляется налогоплательщикам независимо от их возраста, в том числе несовершеннолетним.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За несовершеннолетних, не достигших четырнадцати лет (малолетних), сделки могут совершать от их имени только их родители, усыновители или опекуны, за исключением сделок, которые они вправе совершать самостоятельно (подпункты 1 и 2 статьи 28 Гражданского кодекса Российской Федерации).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В соответствии с пунктом 2 статьи 26 Гражданского кодекса Российской Федерации несовершеннолетние в возрасте от четырнадцати до восемнадцати лет вправе самостоятельно, без согласия родителей, усыновителей и попечителя распоряжаться своими заработком, стипендией и иными доходами.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В то</w:t>
      </w: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 </w:t>
      </w: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же время законными представителями детей являются их родители, которые выступают в защиту их прав и интересов в отношениях с любыми физическими и юридическими лицами без специальных полномочий (статья 64 Семейного кодекса Российской Федерации).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Таким образом, родители (усыновители, опекуны, попечители) как законные представители несовершеннолетних детей, имеющих в собственности имущество, подлежащее налогообложению, осуществляют правомочия по управлению данным имуществом, в том числе исполняют обязанности несовершеннолетних детей по уплате налогов.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  <w:t>Вопрос налогоплательщика: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Почему я не получил налоговое уведомление, каковы мои действия?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  <w:t xml:space="preserve">Ответ налогового органа: 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Налоговые уведомления не направляются владельцам налогооблагаемого имущества в следующих случаях:  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1) наличие налоговой льготы, налогового вычета, иных установленных законодательством оснований, полностью освобождающих владельца объекта налогообложения от уплаты налога; 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2) если общая сумма налоговых обязательств, отражаемых в налоговом уведомлении, составляет менее 100 рублей, за исключением расчета таких налоговых платежей за налоговый период 2014 года; 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3) налогоплательщик является пользователем </w:t>
      </w:r>
      <w:proofErr w:type="gramStart"/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интернет-сервиса</w:t>
      </w:r>
      <w:proofErr w:type="gramEnd"/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 ФНС России – личный кабинет налогоплательщика и не направил уведомление о необходимости получения налоговых документов на бумажном носителе. 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В иных случаях при неполучении налогового уведомления налогоплательщику необходимо обратиться в налоговый орган либо направить информацию через личный кабинет налогоплательщика или с использованием </w:t>
      </w:r>
      <w:proofErr w:type="gramStart"/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интернет-сервиса</w:t>
      </w:r>
      <w:proofErr w:type="gramEnd"/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 ФНС России «Обратиться в ФНС России».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lastRenderedPageBreak/>
        <w:t>Владельцы недвижимости или транспортных средств, которые никогда не получали налоговые уведомления или не заявляли налоговые льготы в отношении налогооблагаемого имущества, обязаны сообщать о наличии у них данных объектов в любой налоговый орган (форма сообщения утверждена приказом ФНС России от 26.11.2014 № ММВ-7-11/598@, размещённым на интернет-сайте ФНС России).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</w:pP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  <w:t>Вопрос налогоплательщика: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Почему мне в 2017 году пришло налоговое уведомление на уплату транспортного налога, если я продал автомобиль в 2016 году?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  <w:t>Ответ налогового органа: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В 2017 году налоговыми органами проводились начисления транспортного налога за 2016 год по сроку уплаты 1 декабря 2017 года. 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В соответствии с пунктом 3 статьи 362 Налогового кодекса РФ в случае снятия транспортного средства с регистрации в течение налогового периода исчисление суммы налога производится с учетом коэффициента. Коэффициент определяется как отношение числа полных месяцев, в течение которых транспортное средство было зарегистрировано, к числу календарных месяцев в налоговом периоде.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Если снятие транспортного средства с регистрации произошло после 15-го числа соответствующего месяца, то месяц снятия с регистрации транспортного средства принимается </w:t>
      </w:r>
      <w:proofErr w:type="gramStart"/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за полный месяц</w:t>
      </w:r>
      <w:proofErr w:type="gramEnd"/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.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В налоговом уведомлении указан расчет транспортного налога. В первой графе расчета указан год, за который начислен налог (2016). В графе 5 расчета указано количество месяцев, за которые начислен налог. Например, если транспортное средство снято с учета в регистрирующих органах 25.09.2016, то в графе 5 должно быть указано 9/12.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  <w:t>Вопрос налогоплательщика: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Почему при исчислении налога на имущество физических лиц </w:t>
      </w:r>
      <w:proofErr w:type="gramStart"/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исходя из налоговой базы кадастровой стоимости понижающий коэффициент применяется</w:t>
      </w:r>
      <w:proofErr w:type="gramEnd"/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 xml:space="preserve"> не по всем объектам?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b/>
          <w:snapToGrid/>
          <w:color w:val="000000"/>
          <w:spacing w:val="5"/>
          <w:sz w:val="24"/>
          <w:szCs w:val="24"/>
        </w:rPr>
        <w:t>Ответ налогового органа: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Временные понижающие коэффициенты предусмотрены пунктом 8 статьи 408 Налогового кодекса РФ в целях недопущения резкого роста налоговой нагрузки у налогоплательщиков после введения налога, рассчитываемого исходя из кадастровой стоимости, по сравнению с предыдущим налоговым периодом.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К первому налоговому периоду, а для Омской области это 2016 год, к сумме исчисленного налога применятся понижающий коэффициент, равный 0,2. (в 2017 – 0,4, 2018 – 0,6, 2019 – 0,8). С 2020 года понижающий коэффициент применяться не будет.</w:t>
      </w:r>
    </w:p>
    <w:p w:rsidR="00B16E78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Вместе с тем понижающие коэффициенты применяются только в том случае, если сумма налога на имущество физических лиц, исчисленная по кадастровой стоимости, превышает сумму налога, исчисленную за предыдущий налоговый период по инвентаризационной стоимости (пункт 9 статьи 408 Налогового кодекса РФ).</w:t>
      </w:r>
    </w:p>
    <w:p w:rsidR="00055029" w:rsidRPr="00B16E78" w:rsidRDefault="00B16E78" w:rsidP="00B16E78">
      <w:pPr>
        <w:ind w:firstLine="709"/>
        <w:jc w:val="both"/>
        <w:rPr>
          <w:rFonts w:ascii="Arial" w:hAnsi="Arial" w:cs="Arial"/>
          <w:snapToGrid/>
          <w:color w:val="000000"/>
          <w:spacing w:val="5"/>
          <w:sz w:val="24"/>
          <w:szCs w:val="24"/>
        </w:rPr>
      </w:pPr>
      <w:r w:rsidRPr="00B16E78">
        <w:rPr>
          <w:rFonts w:ascii="Arial" w:hAnsi="Arial" w:cs="Arial"/>
          <w:snapToGrid/>
          <w:color w:val="000000"/>
          <w:spacing w:val="5"/>
          <w:sz w:val="24"/>
          <w:szCs w:val="24"/>
        </w:rPr>
        <w:t>Если же сумма налога за 2015 год была больше, чем сумма налога, рассчитанная за 2016 год исходя из кадастровой стоимости объекта, то понижающий коэффициент в таком случае не применяется. В налоговом уведомлении в расчете налога на имущество физических лиц в графе 6 коэффициент к налоговому периоду будет равен 1.</w:t>
      </w:r>
      <w:bookmarkStart w:id="0" w:name="_GoBack"/>
      <w:bookmarkEnd w:id="0"/>
    </w:p>
    <w:sectPr w:rsidR="00055029" w:rsidRPr="00B16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89"/>
    <w:rsid w:val="00055029"/>
    <w:rsid w:val="00B16E78"/>
    <w:rsid w:val="00FB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861</Words>
  <Characters>4912</Characters>
  <Application>Microsoft Office Word</Application>
  <DocSecurity>0</DocSecurity>
  <Lines>40</Lines>
  <Paragraphs>11</Paragraphs>
  <ScaleCrop>false</ScaleCrop>
  <Company/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Баринова Вера Владимировна</dc:creator>
  <cp:keywords/>
  <dc:description/>
  <cp:lastModifiedBy>Баринова Вера Владимировна</cp:lastModifiedBy>
  <cp:revision>2</cp:revision>
  <dcterms:created xsi:type="dcterms:W3CDTF">2017-11-13T06:07:00Z</dcterms:created>
  <dcterms:modified xsi:type="dcterms:W3CDTF">2017-11-13T06:08:00Z</dcterms:modified>
</cp:coreProperties>
</file>