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lastRenderedPageBreak/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lastRenderedPageBreak/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t xml:space="preserve">Будет ли осуществляться информирование налогоплательщика в случае зачета из Единого </w:t>
            </w:r>
            <w:r w:rsidRPr="00BD0505">
              <w:rPr>
                <w:b/>
                <w:color w:val="0070C0"/>
                <w:szCs w:val="28"/>
              </w:rPr>
              <w:lastRenderedPageBreak/>
              <w:t>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lastRenderedPageBreak/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lastRenderedPageBreak/>
              <w:t xml:space="preserve">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lastRenderedPageBreak/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осуществляется в зависимости от имеющихся у налогоплательщика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</w:t>
            </w: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E523D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692B-33C0-4A7A-995A-A3606D0C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2695</Words>
  <Characters>15368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UserFNS</cp:lastModifiedBy>
  <cp:revision>18</cp:revision>
  <cp:lastPrinted>2022-04-29T12:38:00Z</cp:lastPrinted>
  <dcterms:created xsi:type="dcterms:W3CDTF">2022-04-29T12:10:00Z</dcterms:created>
  <dcterms:modified xsi:type="dcterms:W3CDTF">2022-05-13T06:44:00Z</dcterms:modified>
</cp:coreProperties>
</file>