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10C93" w:rsidRPr="004938B6" w:rsidTr="00B10C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0C93" w:rsidRPr="004938B6" w:rsidRDefault="00B10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938B6">
              <w:rPr>
                <w:rFonts w:ascii="Times New Roman" w:hAnsi="Times New Roman" w:cs="Times New Roman"/>
                <w:sz w:val="28"/>
                <w:szCs w:val="28"/>
              </w:rPr>
              <w:t>1 октября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0C93" w:rsidRPr="004938B6" w:rsidRDefault="00B10C9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38B6">
              <w:rPr>
                <w:rFonts w:ascii="Times New Roman" w:hAnsi="Times New Roman" w:cs="Times New Roman"/>
                <w:sz w:val="28"/>
                <w:szCs w:val="28"/>
              </w:rPr>
              <w:t>N 2738-ОЗ</w:t>
            </w:r>
          </w:p>
        </w:tc>
      </w:tr>
    </w:tbl>
    <w:p w:rsidR="00B10C93" w:rsidRPr="004938B6" w:rsidRDefault="00B10C9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ЗАКОНОДАТЕЛЬНОЕ СОБРАНИЕ ОМСКОЙ ОБЛАСТИ</w:t>
      </w:r>
    </w:p>
    <w:p w:rsidR="00B10C93" w:rsidRPr="004938B6" w:rsidRDefault="00B10C9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ЗАКОН</w:t>
      </w:r>
    </w:p>
    <w:p w:rsidR="00B10C93" w:rsidRPr="004938B6" w:rsidRDefault="00B10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B10C93" w:rsidRPr="004938B6" w:rsidRDefault="00B10C9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ОМСКОЙ ОБЛАСТИ</w:t>
      </w:r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B10C93" w:rsidRPr="004938B6" w:rsidRDefault="00B10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B10C93" w:rsidRPr="004938B6" w:rsidRDefault="00B10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B10C93" w:rsidRPr="004938B6" w:rsidRDefault="00B10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26 сентября 2024 года</w:t>
      </w:r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Статья 1. 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статью 1.1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Закона Омской области от 24 ноября 2008 года N 1106-ОЗ "Об установлении пониженной ставки налога на прибыль организаций" (Ведомости Законодательного Собрания Омской области, 2008, N 3 (58), ст. 3858; Омский вестник, 2012, 10 февраля, N 6; 30 ноября, N 56; 14 декабря, N 59; 2013, 13 декабря, N 60;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>2015, 13 ноября, N 47; Официальный интернет-портал правовой информации (</w:t>
      </w:r>
      <w:hyperlink r:id="rId6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4938B6">
        <w:rPr>
          <w:rFonts w:ascii="Times New Roman" w:hAnsi="Times New Roman" w:cs="Times New Roman"/>
          <w:sz w:val="28"/>
          <w:szCs w:val="28"/>
        </w:rPr>
        <w:t>), 2016, 30 мая, N 5500201605300002; 27 июня, N 5500201606270012; 2017, 30 июня, N 5500201706300005; 2019, 29 ноября, N 5500201911290005; 2020, 3 ноября, N 5500202011030002; 2022, 23 июня, N 5500202206230002) следующие изменения:</w:t>
      </w:r>
      <w:proofErr w:type="gramEnd"/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"2) в размере 0 процентов в части сумм, подлежащих зачислению в областной бюджет, для организаций, признаваемых участниками специальных инвестиционных контрактов, в соответствии со </w:t>
      </w:r>
      <w:hyperlink r:id="rId8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статьей 25.16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Федерации;".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пунктом 2.1 следующего содержания: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"2.1) в размере 0 процентов в части сумм, подлежащих зачислению в областной бюджет, для организаций, являющихся стороной специального инвестиционного контракта, заключенного с Омской областью, а также с Омской областью совместно с муниципальным образованием Омской области в соответствии с Федеральным </w:t>
      </w:r>
      <w:hyperlink r:id="rId10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от 31 декабря 2014 года N 488-ФЗ "О промышленной политике в Российской Федерации" в порядке, установленном Правительством Омской области (далее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в настоящем пункте - участник регионального специального инвестиционного контракта).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Участник регионального специального инвестиционного контракта не </w:t>
      </w:r>
      <w:r w:rsidRPr="004938B6">
        <w:rPr>
          <w:rFonts w:ascii="Times New Roman" w:hAnsi="Times New Roman" w:cs="Times New Roman"/>
          <w:sz w:val="28"/>
          <w:szCs w:val="28"/>
        </w:rPr>
        <w:lastRenderedPageBreak/>
        <w:t>может являться резидентом особой экономической зоны любого типа, участником (правопреемником участника) регионального инвестиционного проекта.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Участник регионального специального инвестиционного контракта применяет налоговую ставку в размере 0 процентов с учетом особенностей, установленных настоящим пунктом.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>Участник регионального специального инвестиционного контракта исчисляет налог на прибыль организаций по налоговой ставке 0 процентов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отчетного (налогового) периода, в котором окончится срок действия специального инвестиционного контракта или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в котором специальный инвестиционный контракт 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расторгнут,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</w:r>
      <w:hyperlink r:id="rId11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пункте 8 части 2 статьи 18.3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Федерации".</w:t>
      </w:r>
      <w:proofErr w:type="gramEnd"/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Участник регионального специального инвестиционного контракта при исчислении налога на прибыль организаций применяет налоговую ставку 0 процентов: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- ко всей налоговой базе, определяемой в соответствии с </w:t>
      </w:r>
      <w:hyperlink r:id="rId12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главой 25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случае, если доходы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составляют не менее 90 процентов всех доходов, учитываемых при определении налоговой базы по налогу в соответствии с </w:t>
      </w:r>
      <w:hyperlink r:id="rId13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главой 25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(без учета доходов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в виде положительной курсовой разницы, 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11 части </w:t>
        </w:r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второй статьи 250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Федерации);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- 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При этом выбранный способ определения налоговой базы должен быть закреплен в учетной политике и не подлежит изменению в течение срока, на который заключен специальный инвестиционный контракт.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В случае расторжения специального инвестиционного контракта в связи с невыполнением (ненадлежащим выполнением) участником регионального специального инвестиционного контракта принятых обязательств, в том числе по решению суда, сумма налога на прибыль организаций, не уплаченная в связи с применением налоговой ставки, предусмотренной настоящим пунктом, подлежит исчислению и уплате в бюджет. Исчисление налога на прибыль организаций производится без учета применения налоговой ставки, предусмотренной настоящим пунктом, за весь период реализации инвестиционного проекта, в отношении которого заключен специальный инвестиционный контракт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>.</w:t>
      </w:r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Статья 2. 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5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подпункт 3 пункта 2 статьи 4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Закона Омской области от 20 октября 2022 года N 2514-ОЗ "О налоге на имущество организаций" (Официальный интернет-портал правовой информации (</w:t>
      </w:r>
      <w:hyperlink r:id="rId16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4938B6">
        <w:rPr>
          <w:rFonts w:ascii="Times New Roman" w:hAnsi="Times New Roman" w:cs="Times New Roman"/>
          <w:sz w:val="28"/>
          <w:szCs w:val="28"/>
        </w:rPr>
        <w:t>), 2022, 21 октября, N 5500202210210002; 2023, 30 ноября, N 5500202311300015; 2024, 28 марта, N 5500202403280008) изменение, изложив его в следующей редакции:</w:t>
      </w:r>
      <w:proofErr w:type="gramEnd"/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"3) организации: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- признаваемые участниками специальных инвестиционных контрактов в соответствии со </w:t>
      </w:r>
      <w:hyperlink r:id="rId17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статьей 25.16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 xml:space="preserve">- являющиеся стороной специального инвестиционного контракта, заключенного с Омской областью, а также с Омской областью совместно с муниципальным образованием Омской области в соответствии с Федеральным </w:t>
      </w:r>
      <w:hyperlink r:id="rId18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от 31 декабря 2014 года N 488-ФЗ "О промышленной политике в Российской Федерации" в порядке, установленном Правительством Омской области.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Указанные в настоящем подпункте организации освобождаются от уплаты налога в размере 50 процентов в отношении имущества, не бывшего ранее в эксплуатации, созданного или приобретенного при реализации на </w:t>
      </w:r>
      <w:r w:rsidRPr="004938B6">
        <w:rPr>
          <w:rFonts w:ascii="Times New Roman" w:hAnsi="Times New Roman" w:cs="Times New Roman"/>
          <w:sz w:val="28"/>
          <w:szCs w:val="28"/>
        </w:rPr>
        <w:lastRenderedPageBreak/>
        <w:t>территории Омской области специального инвестиционного контракта, в течение первых пяти лет начиная с первого числа налогового периода, в котором обеспечен ввод в эксплуатацию созданного имущества или в котором приобретено имущество при реализации специального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 xml:space="preserve"> инвестиционного контракта.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В случае расторжения специального инвестиционного контракта в связи с невыполнением (ненадлежащим выполнением) указанными в настоящем подпункте организациями принятых обязательств, в том числе по решению суда, сумма налога, не уплаченная в связи с применением налоговой льготы, предусмотренной настоящим подпунктом, подлежит исчислению и уплате в бюджет. Исчисление налога производится без учета применения налоговой льготы, предусмотренной настоящим подпунктом, за весь период реализации инвестиционного проекта, в отношении которого заключен специальный инвестиционный контракт</w:t>
      </w:r>
      <w:proofErr w:type="gramStart"/>
      <w:r w:rsidRPr="004938B6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938B6">
        <w:rPr>
          <w:rFonts w:ascii="Times New Roman" w:hAnsi="Times New Roman" w:cs="Times New Roman"/>
          <w:sz w:val="28"/>
          <w:szCs w:val="28"/>
        </w:rPr>
        <w:t>.</w:t>
      </w:r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Статья 3. Настоящий Закон вступает в силу со дня его официального опубликования и распространяется на отношения, возникшие с 1 января 2024 года.</w:t>
      </w:r>
    </w:p>
    <w:p w:rsidR="00B10C93" w:rsidRPr="004938B6" w:rsidRDefault="00B10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B6">
        <w:rPr>
          <w:rFonts w:ascii="Times New Roman" w:hAnsi="Times New Roman" w:cs="Times New Roman"/>
          <w:sz w:val="28"/>
          <w:szCs w:val="28"/>
        </w:rPr>
        <w:t xml:space="preserve">Положения, предусмотренные </w:t>
      </w:r>
      <w:hyperlink r:id="rId19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абзацем пятым подпункта 3 пункта 2 статьи 4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Закона Омской области от 20 октября 2022 года N 2514-ОЗ "О налоге на имущество организаций" (в редакции настоящего Закона), применяются к организациям, признаваемым участниками специальных инвестиционных контрактов в соответствии со </w:t>
      </w:r>
      <w:hyperlink r:id="rId20">
        <w:r w:rsidRPr="004938B6">
          <w:rPr>
            <w:rFonts w:ascii="Times New Roman" w:hAnsi="Times New Roman" w:cs="Times New Roman"/>
            <w:color w:val="0000FF"/>
            <w:sz w:val="28"/>
            <w:szCs w:val="28"/>
          </w:rPr>
          <w:t>статьей 25.16</w:t>
        </w:r>
      </w:hyperlink>
      <w:r w:rsidRPr="004938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начиная с 1 января 2025 года.</w:t>
      </w:r>
      <w:proofErr w:type="gramEnd"/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0C93" w:rsidRPr="004938B6" w:rsidRDefault="00B10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Губернатор Омской области</w:t>
      </w:r>
    </w:p>
    <w:p w:rsidR="00B10C93" w:rsidRPr="004938B6" w:rsidRDefault="00B10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938B6">
        <w:rPr>
          <w:rFonts w:ascii="Times New Roman" w:hAnsi="Times New Roman" w:cs="Times New Roman"/>
          <w:sz w:val="28"/>
          <w:szCs w:val="28"/>
        </w:rPr>
        <w:t>В.П.Хоценко</w:t>
      </w:r>
      <w:proofErr w:type="spellEnd"/>
    </w:p>
    <w:p w:rsidR="00B10C93" w:rsidRPr="004938B6" w:rsidRDefault="00B10C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г. Омск</w:t>
      </w:r>
    </w:p>
    <w:p w:rsidR="00B10C93" w:rsidRPr="004938B6" w:rsidRDefault="00B10C93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1 октября 2024 года</w:t>
      </w:r>
    </w:p>
    <w:p w:rsidR="00B10C93" w:rsidRPr="004938B6" w:rsidRDefault="00B10C93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4938B6">
        <w:rPr>
          <w:rFonts w:ascii="Times New Roman" w:hAnsi="Times New Roman" w:cs="Times New Roman"/>
          <w:sz w:val="28"/>
          <w:szCs w:val="28"/>
        </w:rPr>
        <w:t>N 2738-ОЗ</w:t>
      </w:r>
    </w:p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10C93" w:rsidRPr="004938B6" w:rsidRDefault="00B10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10C93" w:rsidRPr="004938B6" w:rsidSect="00E0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93"/>
    <w:rsid w:val="001D440F"/>
    <w:rsid w:val="004938B6"/>
    <w:rsid w:val="004B46FD"/>
    <w:rsid w:val="00503737"/>
    <w:rsid w:val="00685BF5"/>
    <w:rsid w:val="0088067B"/>
    <w:rsid w:val="00AD0719"/>
    <w:rsid w:val="00AE2A55"/>
    <w:rsid w:val="00B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0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0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0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0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9&amp;dst=4803" TargetMode="External"/><Relationship Id="rId13" Type="http://schemas.openxmlformats.org/officeDocument/2006/relationships/hyperlink" Target="https://login.consultant.ru/link/?req=doc&amp;base=LAW&amp;n=466853&amp;dst=101834" TargetMode="External"/><Relationship Id="rId18" Type="http://schemas.openxmlformats.org/officeDocument/2006/relationships/hyperlink" Target="https://login.consultant.ru/link/?req=doc&amp;base=LAW&amp;n=46597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48&amp;n=183302&amp;dst=100050" TargetMode="External"/><Relationship Id="rId12" Type="http://schemas.openxmlformats.org/officeDocument/2006/relationships/hyperlink" Target="https://login.consultant.ru/link/?req=doc&amp;base=LAW&amp;n=466853&amp;dst=101834" TargetMode="External"/><Relationship Id="rId17" Type="http://schemas.openxmlformats.org/officeDocument/2006/relationships/hyperlink" Target="https://login.consultant.ru/link/?req=doc&amp;base=LAW&amp;n=482899&amp;dst=48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LAW&amp;n=482899&amp;dst=4803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hyperlink" Target="https://login.consultant.ru/link/?req=doc&amp;base=LAW&amp;n=465974&amp;dst=80" TargetMode="External"/><Relationship Id="rId5" Type="http://schemas.openxmlformats.org/officeDocument/2006/relationships/hyperlink" Target="https://login.consultant.ru/link/?req=doc&amp;base=RLAW148&amp;n=183302&amp;dst=100039" TargetMode="External"/><Relationship Id="rId15" Type="http://schemas.openxmlformats.org/officeDocument/2006/relationships/hyperlink" Target="https://login.consultant.ru/link/?req=doc&amp;base=RLAW148&amp;n=210726&amp;dst=100080" TargetMode="External"/><Relationship Id="rId10" Type="http://schemas.openxmlformats.org/officeDocument/2006/relationships/hyperlink" Target="https://login.consultant.ru/link/?req=doc&amp;base=LAW&amp;n=465974" TargetMode="External"/><Relationship Id="rId19" Type="http://schemas.openxmlformats.org/officeDocument/2006/relationships/hyperlink" Target="https://login.consultant.ru/link/?req=doc&amp;base=RLAW148&amp;n=217557&amp;dst=100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183302&amp;dst=100039" TargetMode="External"/><Relationship Id="rId14" Type="http://schemas.openxmlformats.org/officeDocument/2006/relationships/hyperlink" Target="https://login.consultant.ru/link/?req=doc&amp;base=LAW&amp;n=466853&amp;dst=97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Анна Викторовна</dc:creator>
  <cp:lastModifiedBy>Полищук Анна Викторовна</cp:lastModifiedBy>
  <cp:revision>2</cp:revision>
  <dcterms:created xsi:type="dcterms:W3CDTF">2024-10-17T04:02:00Z</dcterms:created>
  <dcterms:modified xsi:type="dcterms:W3CDTF">2024-10-17T04:03:00Z</dcterms:modified>
</cp:coreProperties>
</file>