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11" w:rsidRDefault="00B35C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5CA6">
        <w:rPr>
          <w:rFonts w:ascii="Times New Roman" w:hAnsi="Times New Roman" w:cs="Times New Roman"/>
          <w:sz w:val="24"/>
          <w:szCs w:val="24"/>
        </w:rPr>
        <w:t>Представляем ответы на часто задаваемые вопросы налогоплательщиков.</w:t>
      </w:r>
    </w:p>
    <w:p w:rsidR="00B35CA6" w:rsidRPr="00B35CA6" w:rsidRDefault="00B35CA6" w:rsidP="00B35C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Вопрос налогоплательщика:</w:t>
      </w:r>
    </w:p>
    <w:p w:rsidR="00B35CA6" w:rsidRPr="00B35CA6" w:rsidRDefault="00B35CA6" w:rsidP="00B35CA6">
      <w:pPr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Имеют ли пенсионеры льготы по транспортному налогу на территории Омской области?</w:t>
      </w:r>
    </w:p>
    <w:p w:rsidR="00B35CA6" w:rsidRPr="00B35CA6" w:rsidRDefault="00B35CA6" w:rsidP="00B35C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14 Налогового кодекса Российской Федерации (далее – Кодекс) транспортный налог относится к региональным налогам. Льготы по региональным налогам устанавливаются и отменяются Кодексом и (или) законами субъектов Российской Федерации о налогах (пункт 3 статья 56 Кодекса). 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Согласно положениям главы 28 «Транспортный налог» Кодекса налоговые льготы для пенсионеров по транспортному налогу не предусмотрены.</w:t>
      </w: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На территории Омской области транспортный налог установлен Законом Омской области от 18.11.2002 № 407-ОЗ «О транспортном налоге» (далее – Закон № 407-ОЗ). Законом № 407-ОЗ для пенсионеров, льгота по уплате транспортного налога не установлена.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CA6">
        <w:rPr>
          <w:rFonts w:ascii="Times New Roman" w:hAnsi="Times New Roman" w:cs="Times New Roman"/>
          <w:sz w:val="24"/>
          <w:szCs w:val="24"/>
        </w:rPr>
        <w:t xml:space="preserve">Ознакомиться с полным перечнем налоговых льгот (налоговых вычетов) по всем имущественным налогам, можно с помощью сервиса «Справочная информация о ставках и льготах по имущественным налогам», размещенном в разделе «Электронные услуги» официального интернет-сайта ФНС России </w:t>
      </w:r>
      <w:r w:rsidRPr="00B35C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End"/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Вопрос налогоплательщика: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Представляется ли льгота по налогу на имущество физических лиц в отношении объекта незавершенного строительства?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Налогообложение объектов незавершенного строительства осуществляется в соответствии с положениями главы 32 Налогового кодекса Российской Федерации (далее - Налоговый кодекс). 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Объект незавершенного строительства является объектом налогообложения по налогу на имущество физических лиц, если на такой объект оформлено право собственности (статья 400, подпункт 5 пункта 1 статьи 401 Налогового кодекса).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Объекты незавершенного строительства не включены в перечень объектов, по которым предоставляется льгота по налогу на имущество физических лиц (пункты 3 - 6.1 статьи 403, пункт 4 статьи 407 Налогового кодекса).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Таким образом, льгота по налогу на имущество физических лиц в отношении объекта незавершенного строительства не предоставляется.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CA6">
        <w:rPr>
          <w:rFonts w:ascii="Times New Roman" w:hAnsi="Times New Roman" w:cs="Times New Roman"/>
          <w:sz w:val="24"/>
          <w:szCs w:val="24"/>
        </w:rPr>
        <w:t xml:space="preserve">Ознакомиться с полным перечнем налоговых льгот (налоговых вычетов) по всем имущественным налогам можно с помощью сервиса «Справочная информация о ставках и льготах по имущественным налогам», размещенном в разделе «Электронные услуги» официального интернет-сайта ФНС России </w:t>
      </w:r>
      <w:r w:rsidRPr="00B35C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C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lastRenderedPageBreak/>
        <w:t>Вопрос налогоплательщика:</w:t>
      </w: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В налоговом уведомлении на </w:t>
      </w:r>
      <w:proofErr w:type="gramStart"/>
      <w:r w:rsidRPr="00B35CA6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B35CA6">
        <w:rPr>
          <w:rFonts w:ascii="Times New Roman" w:hAnsi="Times New Roman" w:cs="Times New Roman"/>
          <w:sz w:val="24"/>
          <w:szCs w:val="24"/>
        </w:rPr>
        <w:t xml:space="preserve"> каких документов исчисляется налог на доходы физических лиц, который не удержан налоговым агентом?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Раздел по НДФЛ налогового уведомления формируется налоговым </w:t>
      </w:r>
      <w:proofErr w:type="gramStart"/>
      <w:r w:rsidRPr="00B35CA6">
        <w:rPr>
          <w:rFonts w:ascii="Times New Roman" w:hAnsi="Times New Roman" w:cs="Times New Roman"/>
          <w:sz w:val="24"/>
          <w:szCs w:val="24"/>
        </w:rPr>
        <w:t>органом</w:t>
      </w:r>
      <w:proofErr w:type="gramEnd"/>
      <w:r w:rsidRPr="00B35CA6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налоговым агентом письменного сообщения о невозможности удержать налог (например, когда осуществлена выплата в натуральной форме, либо исполнено решение суда), о суммах дохода, с которого не удержан налог, и сумме неудержанного налога, в виде Справки о доходах и суммах налога физического лица.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Все Справки о доходах и суммах налога физического лица, представленные налоговыми агентами, отражаются в Интернет - сервисе ФНС России «Личный кабинет налогоплательщика физического лица».</w:t>
      </w:r>
    </w:p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Уплатить в бюджет сумму неудержанного налога на доходы физических лиц за 2024 год необходимо не позднее 1 декабря 2025 года.</w:t>
      </w:r>
    </w:p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Вопрос налогоплательщика: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Как самостоятельно можно разобраться в налоговом уведомлении без обращения в налоговую инспекцию?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На официальном сайте ФНС России </w:t>
      </w:r>
      <w:proofErr w:type="gramStart"/>
      <w:r w:rsidRPr="00B35CA6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B3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A6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B35CA6">
        <w:rPr>
          <w:rFonts w:ascii="Times New Roman" w:hAnsi="Times New Roman" w:cs="Times New Roman"/>
          <w:sz w:val="24"/>
          <w:szCs w:val="24"/>
        </w:rPr>
        <w:t xml:space="preserve"> «Налоговое уведомление 2025» (https://www.nalog.gov.ru/nu/). На данной странице в доступной форме представлены разъяснения  разделов налоговых уведомлений, которые помогут налогоплательщику самостоятельно разобраться в своем налоговом уведомлении.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Вопрос налогоплательщика: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Что делать, если налоговое уведомление не получено?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Налоговое уведомление направляется не позднее, чем за 30 дней до наступления срока платежа (в 2025 году – 1 декабря 2025 года).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Если налоговое уведомление не получено, его можно проверить в Личном кабинете налогоплательщика  физического лица. Это основной способ их направления.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Есть дополнительные способы: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•</w:t>
      </w:r>
      <w:r w:rsidRPr="00B35CA6">
        <w:rPr>
          <w:rFonts w:ascii="Times New Roman" w:hAnsi="Times New Roman" w:cs="Times New Roman"/>
          <w:sz w:val="24"/>
          <w:szCs w:val="24"/>
        </w:rPr>
        <w:tab/>
        <w:t>через личный кабинет на едином портале государственных и муниципальных услуг (ЕПГУ);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•</w:t>
      </w:r>
      <w:r w:rsidRPr="00B35CA6">
        <w:rPr>
          <w:rFonts w:ascii="Times New Roman" w:hAnsi="Times New Roman" w:cs="Times New Roman"/>
          <w:sz w:val="24"/>
          <w:szCs w:val="24"/>
        </w:rPr>
        <w:tab/>
        <w:t>в любой налоговой инспекции лично;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•</w:t>
      </w:r>
      <w:r w:rsidRPr="00B35CA6">
        <w:rPr>
          <w:rFonts w:ascii="Times New Roman" w:hAnsi="Times New Roman" w:cs="Times New Roman"/>
          <w:sz w:val="24"/>
          <w:szCs w:val="24"/>
        </w:rPr>
        <w:tab/>
        <w:t>в бумажном виде через Почту России.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Также напоминаем, что уведомления могут не направляться по почте в следующих случаях: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lastRenderedPageBreak/>
        <w:t>- если у налогоплательщика есть льготы, вычеты или иные установленные законодательством основания, полностью освобождающие от уплаты налога;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- если общая сумма налогов составляет менее 300 рублей, за исключением случаев, предусмотренных п. 4 ст. 52 Налогового кодекса Российской Федерации;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- если физическое лицо является пользователем Личного кабинета налогоплательщика;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- если направлено уведомление о необходимости получения документов от налоговых органов в электронной форме через ЕПГУ.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A6">
        <w:rPr>
          <w:rFonts w:ascii="Times New Roman" w:hAnsi="Times New Roman" w:cs="Times New Roman"/>
          <w:b/>
          <w:sz w:val="24"/>
          <w:szCs w:val="24"/>
        </w:rPr>
        <w:t>Вопрос налогоплательщика: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Почему начислен налог на доходы физических лиц за 2024 год в отношении доходов в виде процентов по банковским вкладам?</w:t>
      </w:r>
    </w:p>
    <w:p w:rsidR="00B35CA6" w:rsidRDefault="00B35CA6" w:rsidP="00B3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5CA6">
        <w:rPr>
          <w:rFonts w:ascii="Times New Roman" w:hAnsi="Times New Roman" w:cs="Times New Roman"/>
          <w:b/>
          <w:sz w:val="24"/>
          <w:szCs w:val="24"/>
        </w:rPr>
        <w:t>Ответ налогового органа:</w:t>
      </w:r>
    </w:p>
    <w:bookmarkEnd w:id="0"/>
    <w:p w:rsid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На основании пункта 1 статьи 210 Налогового кодекса Российской Федерации при определении налоговой базы по налогу на доходы физических лиц учитываются все доходы налогоплательщика, полученные им как в денежной, так и в натуральной форме.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B35CA6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B35CA6">
        <w:rPr>
          <w:rFonts w:ascii="Times New Roman" w:hAnsi="Times New Roman" w:cs="Times New Roman"/>
          <w:sz w:val="24"/>
          <w:szCs w:val="24"/>
        </w:rPr>
        <w:t>, проценты по банковским вкладам являются доходом налогоплательщика и подлежат налогообложению налогом на доходы физических лиц в установленном порядке.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CA6">
        <w:rPr>
          <w:rFonts w:ascii="Times New Roman" w:hAnsi="Times New Roman" w:cs="Times New Roman"/>
          <w:sz w:val="24"/>
          <w:szCs w:val="24"/>
        </w:rPr>
        <w:t>В отношении доходов в виде процентов, полученных по вкладам (остаткам на счетах) в банках, находящихся на территории Российской Федерации, налоговая база определяется налоговым органом как превышение суммы доходов в виде процентов, полученных налогоплательщиком в течение налогового периода по всем вкладам (остаткам на счетах) в указанных банках, над суммой процентов, рассчитанной как произведение одного миллиона рублей и максимального значения ключевой ставки</w:t>
      </w:r>
      <w:proofErr w:type="gramEnd"/>
      <w:r w:rsidRPr="00B35CA6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из действовавших по состоянию на 1-е число каждого месяца в указанном налоговом периоде с учетом особенностей, установленных настоящей статьей.</w:t>
      </w:r>
    </w:p>
    <w:p w:rsidR="00B35CA6" w:rsidRPr="00B35CA6" w:rsidRDefault="00B35CA6" w:rsidP="00B35C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A6">
        <w:rPr>
          <w:rFonts w:ascii="Times New Roman" w:hAnsi="Times New Roman" w:cs="Times New Roman"/>
          <w:sz w:val="24"/>
          <w:szCs w:val="24"/>
        </w:rPr>
        <w:t>Таким образом, в отношении доходов в виде процентов по банковским вкладам, полученным в 2024 году, начислен налог с суммы превышающей 210 000 рублей.</w:t>
      </w:r>
    </w:p>
    <w:sectPr w:rsidR="00B35CA6" w:rsidRPr="00B3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10"/>
    <w:rsid w:val="00931615"/>
    <w:rsid w:val="009B7D10"/>
    <w:rsid w:val="009D5948"/>
    <w:rsid w:val="00B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2</cp:revision>
  <dcterms:created xsi:type="dcterms:W3CDTF">2025-10-22T02:23:00Z</dcterms:created>
  <dcterms:modified xsi:type="dcterms:W3CDTF">2025-10-22T02:31:00Z</dcterms:modified>
</cp:coreProperties>
</file>