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BBE" w:rsidRPr="00196BBE" w:rsidRDefault="00196BBE" w:rsidP="00196BBE">
      <w:pPr>
        <w:ind w:firstLine="645"/>
        <w:jc w:val="both"/>
        <w:rPr>
          <w:b/>
          <w:color w:val="000000"/>
          <w:spacing w:val="5"/>
          <w:sz w:val="24"/>
          <w:szCs w:val="24"/>
        </w:rPr>
      </w:pPr>
      <w:r w:rsidRPr="00196BBE">
        <w:rPr>
          <w:b/>
          <w:color w:val="000000"/>
          <w:spacing w:val="5"/>
          <w:sz w:val="24"/>
          <w:szCs w:val="24"/>
        </w:rPr>
        <w:t>Вопрос налогоплательщика:</w:t>
      </w:r>
    </w:p>
    <w:p w:rsidR="00196BBE" w:rsidRPr="00196BBE" w:rsidRDefault="00196BBE" w:rsidP="00196BBE">
      <w:pPr>
        <w:spacing w:line="288" w:lineRule="atLeast"/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>Почему каждый год увеличивается налог на имущество физических лиц, если кадастровая стоимость объекта недвижимости не меняется?</w:t>
      </w:r>
    </w:p>
    <w:p w:rsidR="00196BBE" w:rsidRPr="00196BBE" w:rsidRDefault="00196BBE" w:rsidP="00196BBE">
      <w:pPr>
        <w:ind w:firstLine="645"/>
        <w:jc w:val="both"/>
        <w:rPr>
          <w:b/>
          <w:color w:val="000000"/>
          <w:spacing w:val="5"/>
          <w:sz w:val="24"/>
          <w:szCs w:val="24"/>
        </w:rPr>
      </w:pPr>
      <w:r w:rsidRPr="00196BBE">
        <w:rPr>
          <w:b/>
          <w:color w:val="000000"/>
          <w:spacing w:val="5"/>
          <w:sz w:val="24"/>
          <w:szCs w:val="24"/>
        </w:rPr>
        <w:t>Ответ налогового органа:</w:t>
      </w:r>
    </w:p>
    <w:p w:rsidR="00196BBE" w:rsidRPr="00196BBE" w:rsidRDefault="00196BBE" w:rsidP="00196BBE">
      <w:pPr>
        <w:spacing w:line="288" w:lineRule="atLeast"/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>Налогоплательщикам – физическим лицам исчисление налога на имущество производится с учетом десятипроцентного ограничения роста налога по сравнению с предшествующим налоговым периодом на основании положений пункта 8.1 статьи 408 Налогового кодекса РФ.</w:t>
      </w:r>
    </w:p>
    <w:p w:rsidR="00196BBE" w:rsidRPr="00196BBE" w:rsidRDefault="00196BBE" w:rsidP="00196BBE">
      <w:pPr>
        <w:spacing w:line="288" w:lineRule="atLeast"/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 xml:space="preserve">Исключения составляют объекты торгово-офисного назначения, входящие в ежегодно формируемый в соответствии со статьей 378.2 Налогового кодекса РФ перечень такой недвижимости. На территории Омской области перечень объектов недвижимого имущества, в отношении которых налоговая база определяется как кадастровая стоимость на 2022 год, утвержден Приказом Министерства имущественных отношений Омской области от 26.11.2021 № 93-п. Кроме того, ограничивается применения десятипроцентного ограничения роста налога с налогового периода 2022 года в отношении объектов </w:t>
      </w:r>
      <w:proofErr w:type="gramStart"/>
      <w:r w:rsidRPr="00196BBE">
        <w:rPr>
          <w:color w:val="000000"/>
          <w:spacing w:val="5"/>
          <w:sz w:val="24"/>
          <w:szCs w:val="24"/>
        </w:rPr>
        <w:t>недвижимости</w:t>
      </w:r>
      <w:proofErr w:type="gramEnd"/>
      <w:r w:rsidRPr="00196BBE">
        <w:rPr>
          <w:color w:val="000000"/>
          <w:spacing w:val="5"/>
          <w:sz w:val="24"/>
          <w:szCs w:val="24"/>
        </w:rPr>
        <w:t xml:space="preserve"> по которым установлено изменение характеристик объекта недвижимости</w:t>
      </w:r>
      <w:r w:rsidRPr="00196BBE">
        <w:rPr>
          <w:color w:val="000000"/>
          <w:spacing w:val="5"/>
          <w:sz w:val="24"/>
          <w:szCs w:val="24"/>
        </w:rPr>
        <w:br/>
        <w:t>(площадь, степень готовности объекта и т.п.).</w:t>
      </w:r>
    </w:p>
    <w:p w:rsidR="00196BBE" w:rsidRPr="00196BBE" w:rsidRDefault="00196BBE" w:rsidP="00196BBE">
      <w:pPr>
        <w:spacing w:line="288" w:lineRule="atLeast"/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>Коэффициент, ограничивающий рост суммы исчисленного налога, также применяется при исчислении земельного налога (пункт 17 статьи 396 НК РФ).</w:t>
      </w:r>
    </w:p>
    <w:p w:rsidR="00196BBE" w:rsidRPr="00196BBE" w:rsidRDefault="00196BBE" w:rsidP="00196BBE">
      <w:pPr>
        <w:spacing w:line="288" w:lineRule="atLeast"/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 xml:space="preserve">Исключения составляют земельные </w:t>
      </w:r>
      <w:proofErr w:type="gramStart"/>
      <w:r w:rsidRPr="00196BBE">
        <w:rPr>
          <w:color w:val="000000"/>
          <w:spacing w:val="5"/>
          <w:sz w:val="24"/>
          <w:szCs w:val="24"/>
        </w:rPr>
        <w:t>участки</w:t>
      </w:r>
      <w:proofErr w:type="gramEnd"/>
      <w:r w:rsidRPr="00196BBE">
        <w:rPr>
          <w:color w:val="000000"/>
          <w:spacing w:val="5"/>
          <w:sz w:val="24"/>
          <w:szCs w:val="24"/>
        </w:rPr>
        <w:t xml:space="preserve"> по которым выявлено:</w:t>
      </w:r>
    </w:p>
    <w:p w:rsidR="00196BBE" w:rsidRPr="00196BBE" w:rsidRDefault="00196BBE" w:rsidP="00196BBE">
      <w:pPr>
        <w:spacing w:line="288" w:lineRule="atLeast"/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>- неправомерное неиспользование для сельскохозяйственного производства земельных участков сельскохозяйственного назначения;</w:t>
      </w:r>
    </w:p>
    <w:p w:rsidR="00196BBE" w:rsidRPr="00196BBE" w:rsidRDefault="00196BBE" w:rsidP="00196BBE">
      <w:pPr>
        <w:spacing w:line="288" w:lineRule="atLeast"/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>- неправомерное использование в предпринимательской деятельности земельных участков, предоставленных для индивидуального жилищного строительства, личного подсобного хозяйства, садоводства или огородничества;</w:t>
      </w:r>
    </w:p>
    <w:p w:rsidR="00196BBE" w:rsidRPr="00196BBE" w:rsidRDefault="00196BBE" w:rsidP="00196BBE">
      <w:pPr>
        <w:spacing w:line="288" w:lineRule="atLeast"/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>- изменение характеристик земельного участка (площадь, категорий земель, вид разрешенного использования и т.п.).</w:t>
      </w:r>
    </w:p>
    <w:p w:rsidR="00196BBE" w:rsidRPr="00196BBE" w:rsidRDefault="00196BBE" w:rsidP="00196BBE">
      <w:pPr>
        <w:ind w:firstLine="645"/>
        <w:jc w:val="both"/>
        <w:rPr>
          <w:color w:val="000000"/>
          <w:spacing w:val="5"/>
          <w:sz w:val="24"/>
          <w:szCs w:val="24"/>
        </w:rPr>
      </w:pPr>
    </w:p>
    <w:p w:rsidR="00196BBE" w:rsidRPr="00196BBE" w:rsidRDefault="00196BBE" w:rsidP="00196BBE">
      <w:pPr>
        <w:ind w:firstLine="645"/>
        <w:jc w:val="both"/>
        <w:rPr>
          <w:b/>
          <w:color w:val="000000"/>
          <w:spacing w:val="5"/>
          <w:sz w:val="24"/>
          <w:szCs w:val="24"/>
        </w:rPr>
      </w:pPr>
      <w:r w:rsidRPr="00196BBE">
        <w:rPr>
          <w:b/>
          <w:color w:val="000000"/>
          <w:spacing w:val="5"/>
          <w:sz w:val="24"/>
          <w:szCs w:val="24"/>
        </w:rPr>
        <w:t>Вопрос налогоплательщика:</w:t>
      </w:r>
    </w:p>
    <w:p w:rsidR="00196BBE" w:rsidRPr="00196BBE" w:rsidRDefault="00196BBE" w:rsidP="00196BBE">
      <w:pPr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>Почему мне в 2023 году пришло налоговое уведомление на уплату транспортного налога, если я продал автомобиль в 2022 году?</w:t>
      </w:r>
    </w:p>
    <w:p w:rsidR="00196BBE" w:rsidRPr="00196BBE" w:rsidRDefault="00196BBE" w:rsidP="00196BBE">
      <w:pPr>
        <w:ind w:firstLine="645"/>
        <w:jc w:val="both"/>
        <w:rPr>
          <w:b/>
          <w:color w:val="000000"/>
          <w:spacing w:val="5"/>
          <w:sz w:val="24"/>
          <w:szCs w:val="24"/>
        </w:rPr>
      </w:pPr>
      <w:r w:rsidRPr="00196BBE">
        <w:rPr>
          <w:b/>
          <w:color w:val="000000"/>
          <w:spacing w:val="5"/>
          <w:sz w:val="24"/>
          <w:szCs w:val="24"/>
        </w:rPr>
        <w:t>Ответ налогового органа:</w:t>
      </w:r>
    </w:p>
    <w:p w:rsidR="00196BBE" w:rsidRPr="00196BBE" w:rsidRDefault="00196BBE" w:rsidP="00196BBE">
      <w:pPr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 xml:space="preserve">В 2023 году налоговыми органами проводились начисления транспортного налога за 2022 год по сроку уплаты 1 декабря 2023 года. </w:t>
      </w:r>
    </w:p>
    <w:p w:rsidR="00196BBE" w:rsidRPr="00196BBE" w:rsidRDefault="00196BBE" w:rsidP="00196BBE">
      <w:pPr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>В соответствии с пунктом 3 статьи 362 Налогового кодекса РФ в случае снятия транспортного средства с регистрации в течение налогового периода исчисление суммы налога производится с учетом коэффициента. Коэффициент определяется как отношение числа полных месяцев, в течение которых транспортное средство было зарегистрировано, к числу календарных месяцев в налоговом периоде.</w:t>
      </w:r>
    </w:p>
    <w:p w:rsidR="00196BBE" w:rsidRPr="00196BBE" w:rsidRDefault="00196BBE" w:rsidP="00196BBE">
      <w:pPr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 xml:space="preserve">Если регистрация транспортного средства произошла до 15-го числа соответствующего месяца включительно или снятие транспортного средства с регистрации (снятие с учета, исключение из государственного судового реестра и так далее) произошло после 15-го числа соответствующего месяца, </w:t>
      </w:r>
      <w:proofErr w:type="gramStart"/>
      <w:r w:rsidRPr="00196BBE">
        <w:rPr>
          <w:color w:val="000000"/>
          <w:spacing w:val="5"/>
          <w:sz w:val="24"/>
          <w:szCs w:val="24"/>
        </w:rPr>
        <w:t>за полный месяц</w:t>
      </w:r>
      <w:proofErr w:type="gramEnd"/>
      <w:r w:rsidRPr="00196BBE">
        <w:rPr>
          <w:color w:val="000000"/>
          <w:spacing w:val="5"/>
          <w:sz w:val="24"/>
          <w:szCs w:val="24"/>
        </w:rPr>
        <w:t xml:space="preserve"> принимается месяц регистрации (снятия с регистрации) транспортного средства.</w:t>
      </w:r>
    </w:p>
    <w:p w:rsidR="00196BBE" w:rsidRPr="00196BBE" w:rsidRDefault="00196BBE" w:rsidP="00196BBE">
      <w:pPr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>Если регистрация транспортного средства произошла после 15-го числа соответствующего месяца или снятие транспортного средства с регистрации (снятие с учета, исключение из государственного судового реестра и так далее) произошло до 15-го числа соответствующего месяца включительно, месяц регистрации (снятия с регистрации) транспортного средства не учитывается при определении коэффициента, указанного в настоящем пункте.</w:t>
      </w:r>
    </w:p>
    <w:p w:rsidR="00196BBE" w:rsidRDefault="00196BBE" w:rsidP="00196BBE">
      <w:pPr>
        <w:ind w:firstLine="645"/>
        <w:jc w:val="both"/>
        <w:rPr>
          <w:color w:val="000000"/>
          <w:spacing w:val="5"/>
          <w:sz w:val="24"/>
          <w:szCs w:val="24"/>
          <w:lang w:val="en-US"/>
        </w:rPr>
      </w:pPr>
      <w:r w:rsidRPr="00196BBE">
        <w:rPr>
          <w:color w:val="000000"/>
          <w:spacing w:val="5"/>
          <w:sz w:val="24"/>
          <w:szCs w:val="24"/>
        </w:rPr>
        <w:t xml:space="preserve">В текущем году в налоговом уведомлении указан расчет транспортного налога, в том числе указан год, за который начислен налог (2022) и указано количество месяцев, за которые начислен налог. Например, если транспортное средство снято с учета в регистрирующих органах 14.09.2022, то количество </w:t>
      </w:r>
      <w:proofErr w:type="gramStart"/>
      <w:r w:rsidRPr="00196BBE">
        <w:rPr>
          <w:color w:val="000000"/>
          <w:spacing w:val="5"/>
          <w:sz w:val="24"/>
          <w:szCs w:val="24"/>
        </w:rPr>
        <w:t>месяцев</w:t>
      </w:r>
      <w:proofErr w:type="gramEnd"/>
      <w:r w:rsidRPr="00196BBE">
        <w:rPr>
          <w:color w:val="000000"/>
          <w:spacing w:val="5"/>
          <w:sz w:val="24"/>
          <w:szCs w:val="24"/>
        </w:rPr>
        <w:t xml:space="preserve"> за которые начислен налог должно быть указано 8/12.</w:t>
      </w:r>
    </w:p>
    <w:p w:rsidR="007E4C46" w:rsidRPr="007E4C46" w:rsidRDefault="007E4C46" w:rsidP="00196BBE">
      <w:pPr>
        <w:ind w:firstLine="645"/>
        <w:jc w:val="both"/>
        <w:rPr>
          <w:color w:val="000000"/>
          <w:spacing w:val="5"/>
          <w:sz w:val="24"/>
          <w:szCs w:val="24"/>
          <w:lang w:val="en-US"/>
        </w:rPr>
      </w:pPr>
    </w:p>
    <w:p w:rsidR="00196BBE" w:rsidRPr="00196BBE" w:rsidRDefault="00196BBE" w:rsidP="00196BBE">
      <w:pPr>
        <w:spacing w:line="288" w:lineRule="atLeast"/>
        <w:ind w:firstLine="645"/>
        <w:jc w:val="both"/>
        <w:rPr>
          <w:b/>
          <w:color w:val="000000"/>
          <w:spacing w:val="5"/>
          <w:sz w:val="24"/>
          <w:szCs w:val="24"/>
        </w:rPr>
      </w:pPr>
      <w:r w:rsidRPr="00196BBE">
        <w:rPr>
          <w:b/>
          <w:color w:val="000000"/>
          <w:spacing w:val="5"/>
          <w:sz w:val="24"/>
          <w:szCs w:val="24"/>
        </w:rPr>
        <w:lastRenderedPageBreak/>
        <w:t>Вопрос налогоплательщика:</w:t>
      </w:r>
    </w:p>
    <w:p w:rsidR="00196BBE" w:rsidRPr="00196BBE" w:rsidRDefault="00196BBE" w:rsidP="007E4C46">
      <w:pPr>
        <w:spacing w:line="288" w:lineRule="atLeast"/>
        <w:ind w:firstLine="645"/>
        <w:jc w:val="both"/>
        <w:rPr>
          <w:color w:val="000000"/>
          <w:spacing w:val="5"/>
          <w:sz w:val="24"/>
          <w:szCs w:val="24"/>
          <w:highlight w:val="yellow"/>
        </w:rPr>
      </w:pPr>
      <w:r w:rsidRPr="00196BBE">
        <w:rPr>
          <w:color w:val="000000"/>
          <w:spacing w:val="5"/>
          <w:sz w:val="24"/>
          <w:szCs w:val="24"/>
        </w:rPr>
        <w:t xml:space="preserve">На </w:t>
      </w:r>
      <w:proofErr w:type="gramStart"/>
      <w:r w:rsidRPr="00196BBE">
        <w:rPr>
          <w:color w:val="000000"/>
          <w:spacing w:val="5"/>
          <w:sz w:val="24"/>
          <w:szCs w:val="24"/>
        </w:rPr>
        <w:t>основании</w:t>
      </w:r>
      <w:proofErr w:type="gramEnd"/>
      <w:r w:rsidRPr="00196BBE">
        <w:rPr>
          <w:color w:val="000000"/>
          <w:spacing w:val="5"/>
          <w:sz w:val="24"/>
          <w:szCs w:val="24"/>
        </w:rPr>
        <w:t xml:space="preserve"> каких документов исчисляется НДФЛ физическим лицам?</w:t>
      </w:r>
    </w:p>
    <w:p w:rsidR="00196BBE" w:rsidRPr="00196BBE" w:rsidRDefault="00196BBE" w:rsidP="007E4C46">
      <w:pPr>
        <w:spacing w:line="288" w:lineRule="atLeast"/>
        <w:ind w:firstLine="645"/>
        <w:jc w:val="both"/>
        <w:rPr>
          <w:b/>
          <w:color w:val="000000"/>
          <w:spacing w:val="5"/>
          <w:sz w:val="24"/>
          <w:szCs w:val="24"/>
        </w:rPr>
      </w:pPr>
      <w:r w:rsidRPr="00196BBE">
        <w:rPr>
          <w:b/>
          <w:color w:val="000000"/>
          <w:spacing w:val="5"/>
          <w:sz w:val="24"/>
          <w:szCs w:val="24"/>
        </w:rPr>
        <w:t>Ответ налогового органа:</w:t>
      </w:r>
    </w:p>
    <w:p w:rsidR="00196BBE" w:rsidRPr="00196BBE" w:rsidRDefault="00196BBE" w:rsidP="007E4C46">
      <w:pPr>
        <w:ind w:firstLine="645"/>
        <w:jc w:val="both"/>
        <w:rPr>
          <w:color w:val="000000"/>
          <w:spacing w:val="5"/>
          <w:sz w:val="24"/>
          <w:szCs w:val="24"/>
        </w:rPr>
      </w:pPr>
      <w:r w:rsidRPr="00196BBE">
        <w:rPr>
          <w:color w:val="000000"/>
          <w:spacing w:val="5"/>
          <w:sz w:val="24"/>
          <w:szCs w:val="24"/>
        </w:rPr>
        <w:t>Раздел по НД</w:t>
      </w:r>
      <w:bookmarkStart w:id="0" w:name="_GoBack"/>
      <w:bookmarkEnd w:id="0"/>
      <w:r w:rsidRPr="00196BBE">
        <w:rPr>
          <w:color w:val="000000"/>
          <w:spacing w:val="5"/>
          <w:sz w:val="24"/>
          <w:szCs w:val="24"/>
        </w:rPr>
        <w:t xml:space="preserve">ФЛ налогового уведомления формируется налоговым </w:t>
      </w:r>
      <w:proofErr w:type="gramStart"/>
      <w:r w:rsidRPr="00196BBE">
        <w:rPr>
          <w:color w:val="000000"/>
          <w:spacing w:val="5"/>
          <w:sz w:val="24"/>
          <w:szCs w:val="24"/>
        </w:rPr>
        <w:t>органом</w:t>
      </w:r>
      <w:proofErr w:type="gramEnd"/>
      <w:r w:rsidRPr="00196BBE">
        <w:rPr>
          <w:color w:val="000000"/>
          <w:spacing w:val="5"/>
          <w:sz w:val="24"/>
          <w:szCs w:val="24"/>
        </w:rPr>
        <w:t xml:space="preserve"> на основании представленного налоговым агентом в соответствии с пунктом 5 статьи 226 Налогового кодекса Российской Федерации, сообщения о невозможности удержать налог, о суммах дохода, с которого не удержан налог, и сумме неудержанного налога, в виде Справки о доходах физического лица (форма 2-НДФЛ).</w:t>
      </w:r>
    </w:p>
    <w:p w:rsidR="00196BBE" w:rsidRPr="00196BBE" w:rsidRDefault="00196BBE" w:rsidP="007E4C46">
      <w:pPr>
        <w:pStyle w:val="ConsPlusNormal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196BB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Кроме того налоговыми органами по доходам 2022 года произведены расчеты налога на доходы физических лиц по ставке 15% с сумм превышения совокупной налоговой базы над 5 млн. рублей, которые включены в сводные налоговые уведомления. Срок уплаты не позднее 1 декабря 2023 года.</w:t>
      </w:r>
    </w:p>
    <w:p w:rsidR="00DD68EF" w:rsidRPr="00196BBE" w:rsidRDefault="00DD68EF" w:rsidP="007E4C46">
      <w:pPr>
        <w:ind w:firstLine="645"/>
        <w:jc w:val="both"/>
        <w:rPr>
          <w:sz w:val="24"/>
          <w:szCs w:val="24"/>
        </w:rPr>
      </w:pPr>
    </w:p>
    <w:sectPr w:rsidR="00DD68EF" w:rsidRPr="00196BBE" w:rsidSect="00F24CF6">
      <w:headerReference w:type="even" r:id="rId6"/>
      <w:pgSz w:w="11906" w:h="16838" w:code="9"/>
      <w:pgMar w:top="340" w:right="1099" w:bottom="709" w:left="909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728" w:rsidRDefault="007E4C46" w:rsidP="00AD62F7">
    <w:pPr>
      <w:pStyle w:val="af5"/>
      <w:framePr w:wrap="around" w:vAnchor="text" w:hAnchor="margin" w:xAlign="center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013728" w:rsidRDefault="007E4C46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07C"/>
    <w:rsid w:val="00196BBE"/>
    <w:rsid w:val="007E4C46"/>
    <w:rsid w:val="00BE207C"/>
    <w:rsid w:val="00DD68EF"/>
    <w:rsid w:val="00FC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6BBE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FC1085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after="200"/>
      <w:outlineLvl w:val="0"/>
    </w:pPr>
    <w:rPr>
      <w:rFonts w:asciiTheme="majorHAnsi" w:eastAsiaTheme="minorHAnsi" w:hAnsiTheme="majorHAnsi" w:cstheme="minorBidi"/>
      <w:iCs/>
      <w:snapToGrid/>
      <w:color w:val="FFFFFF"/>
      <w:sz w:val="28"/>
      <w:szCs w:val="38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C1085"/>
    <w:pPr>
      <w:spacing w:before="200" w:after="60"/>
      <w:contextualSpacing/>
      <w:outlineLvl w:val="1"/>
    </w:pPr>
    <w:rPr>
      <w:rFonts w:asciiTheme="majorHAnsi" w:eastAsiaTheme="majorEastAsia" w:hAnsiTheme="majorHAnsi" w:cstheme="majorBidi"/>
      <w:b/>
      <w:bCs/>
      <w:iCs/>
      <w:outline/>
      <w:snapToGrid/>
      <w:color w:val="4F81BD" w:themeColor="accent1"/>
      <w:sz w:val="34"/>
      <w:szCs w:val="34"/>
      <w:lang w:eastAsia="en-US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C1085"/>
    <w:pPr>
      <w:spacing w:before="200" w:after="100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snapToGrid/>
      <w:color w:val="943634" w:themeColor="accent2" w:themeShade="BF"/>
      <w:spacing w:val="24"/>
      <w:sz w:val="28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1085"/>
    <w:p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iCs/>
      <w:snapToGrid/>
      <w:color w:val="365F91" w:themeColor="accent1" w:themeShade="BF"/>
      <w:sz w:val="24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1085"/>
    <w:p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iCs/>
      <w:caps/>
      <w:snapToGrid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1085"/>
    <w:pPr>
      <w:spacing w:before="200" w:after="100"/>
      <w:contextualSpacing/>
      <w:outlineLvl w:val="5"/>
    </w:pPr>
    <w:rPr>
      <w:rFonts w:asciiTheme="majorHAnsi" w:eastAsiaTheme="majorEastAsia" w:hAnsiTheme="majorHAnsi" w:cstheme="majorBidi"/>
      <w:iCs/>
      <w:snapToGrid/>
      <w:color w:val="365F91" w:themeColor="accent1" w:themeShade="BF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1085"/>
    <w:pPr>
      <w:spacing w:before="200" w:after="100"/>
      <w:contextualSpacing/>
      <w:outlineLvl w:val="6"/>
    </w:pPr>
    <w:rPr>
      <w:rFonts w:asciiTheme="majorHAnsi" w:eastAsiaTheme="majorEastAsia" w:hAnsiTheme="majorHAnsi" w:cstheme="majorBidi"/>
      <w:iCs/>
      <w:snapToGrid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1085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Cs/>
      <w:snapToGrid/>
      <w:color w:val="4F81BD" w:themeColor="accent1"/>
      <w:sz w:val="22"/>
      <w:szCs w:val="22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1085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Cs/>
      <w:smallCaps/>
      <w:snapToGrid/>
      <w:color w:val="C0504D" w:themeColor="accent2"/>
      <w:sz w:val="20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C1085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FC1085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FC1085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FC1085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FC1085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FC1085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FC1085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FC1085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FC1085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FC1085"/>
    <w:pPr>
      <w:spacing w:after="200" w:line="288" w:lineRule="auto"/>
    </w:pPr>
    <w:rPr>
      <w:rFonts w:asciiTheme="minorHAnsi" w:eastAsiaTheme="minorHAnsi" w:hAnsiTheme="minorHAnsi" w:cstheme="minorBidi"/>
      <w:b/>
      <w:bCs/>
      <w:iCs/>
      <w:snapToGrid/>
      <w:color w:val="943634" w:themeColor="accent2" w:themeShade="BF"/>
      <w:sz w:val="18"/>
      <w:szCs w:val="18"/>
      <w:lang w:eastAsia="en-US"/>
    </w:rPr>
  </w:style>
  <w:style w:type="paragraph" w:styleId="a5">
    <w:name w:val="Title"/>
    <w:basedOn w:val="a0"/>
    <w:next w:val="a0"/>
    <w:link w:val="a6"/>
    <w:uiPriority w:val="10"/>
    <w:qFormat/>
    <w:rsid w:val="00FC1085"/>
    <w:pPr>
      <w:shd w:val="clear" w:color="auto" w:fill="FFFFFF" w:themeFill="background1"/>
      <w:spacing w:after="120"/>
    </w:pPr>
    <w:rPr>
      <w:rFonts w:asciiTheme="majorHAnsi" w:eastAsiaTheme="majorEastAsia" w:hAnsiTheme="majorHAnsi" w:cstheme="majorBidi"/>
      <w:b/>
      <w:iCs/>
      <w:snapToGrid/>
      <w:color w:val="FFFFFF" w:themeColor="background1"/>
      <w:spacing w:val="10"/>
      <w:sz w:val="72"/>
      <w:szCs w:val="64"/>
      <w:lang w:eastAsia="en-US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FC1085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FC1085"/>
    <w:pPr>
      <w:spacing w:before="200" w:after="360"/>
    </w:pPr>
    <w:rPr>
      <w:rFonts w:asciiTheme="majorHAnsi" w:eastAsiaTheme="majorEastAsia" w:hAnsiTheme="majorHAnsi" w:cstheme="majorBidi"/>
      <w:iCs/>
      <w:snapToGrid/>
      <w:color w:val="1F497D" w:themeColor="text2"/>
      <w:spacing w:val="20"/>
      <w:sz w:val="24"/>
      <w:szCs w:val="24"/>
      <w:lang w:eastAsia="en-US"/>
    </w:rPr>
  </w:style>
  <w:style w:type="character" w:customStyle="1" w:styleId="a8">
    <w:name w:val="Подзаголовок Знак"/>
    <w:basedOn w:val="a1"/>
    <w:link w:val="a7"/>
    <w:uiPriority w:val="11"/>
    <w:rsid w:val="00FC1085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FC1085"/>
    <w:rPr>
      <w:b/>
      <w:bCs/>
      <w:spacing w:val="0"/>
    </w:rPr>
  </w:style>
  <w:style w:type="character" w:styleId="aa">
    <w:name w:val="Emphasis"/>
    <w:uiPriority w:val="20"/>
    <w:qFormat/>
    <w:rsid w:val="00FC1085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link w:val="ac"/>
    <w:uiPriority w:val="1"/>
    <w:qFormat/>
    <w:rsid w:val="00FC1085"/>
    <w:rPr>
      <w:rFonts w:asciiTheme="minorHAnsi" w:eastAsiaTheme="minorHAnsi" w:hAnsiTheme="minorHAnsi" w:cstheme="minorBidi"/>
      <w:iCs/>
      <w:snapToGrid/>
      <w:sz w:val="21"/>
      <w:szCs w:val="21"/>
      <w:lang w:eastAsia="en-US"/>
    </w:rPr>
  </w:style>
  <w:style w:type="character" w:customStyle="1" w:styleId="ac">
    <w:name w:val="Без интервала Знак"/>
    <w:basedOn w:val="a1"/>
    <w:link w:val="ab"/>
    <w:uiPriority w:val="1"/>
    <w:rsid w:val="00FC1085"/>
    <w:rPr>
      <w:iCs/>
      <w:sz w:val="21"/>
      <w:szCs w:val="21"/>
    </w:rPr>
  </w:style>
  <w:style w:type="paragraph" w:styleId="a">
    <w:name w:val="List Paragraph"/>
    <w:basedOn w:val="a0"/>
    <w:uiPriority w:val="34"/>
    <w:qFormat/>
    <w:rsid w:val="00FC1085"/>
    <w:pPr>
      <w:numPr>
        <w:numId w:val="1"/>
      </w:numPr>
      <w:spacing w:after="200" w:line="288" w:lineRule="auto"/>
      <w:contextualSpacing/>
    </w:pPr>
    <w:rPr>
      <w:rFonts w:asciiTheme="minorHAnsi" w:eastAsiaTheme="minorHAnsi" w:hAnsiTheme="minorHAnsi" w:cstheme="minorBidi"/>
      <w:iCs/>
      <w:snapToGrid/>
      <w:sz w:val="22"/>
      <w:szCs w:val="21"/>
      <w:lang w:eastAsia="en-US"/>
    </w:rPr>
  </w:style>
  <w:style w:type="paragraph" w:styleId="21">
    <w:name w:val="Quote"/>
    <w:basedOn w:val="a0"/>
    <w:next w:val="a0"/>
    <w:link w:val="22"/>
    <w:uiPriority w:val="29"/>
    <w:qFormat/>
    <w:rsid w:val="00FC1085"/>
    <w:pPr>
      <w:spacing w:after="200" w:line="288" w:lineRule="auto"/>
    </w:pPr>
    <w:rPr>
      <w:rFonts w:asciiTheme="minorHAnsi" w:eastAsiaTheme="minorHAnsi" w:hAnsiTheme="minorHAnsi" w:cstheme="minorBidi"/>
      <w:b/>
      <w:i/>
      <w:iCs/>
      <w:snapToGrid/>
      <w:color w:val="C0504D" w:themeColor="accent2"/>
      <w:sz w:val="24"/>
      <w:szCs w:val="21"/>
      <w:lang w:eastAsia="en-US"/>
    </w:rPr>
  </w:style>
  <w:style w:type="character" w:customStyle="1" w:styleId="22">
    <w:name w:val="Цитата 2 Знак"/>
    <w:basedOn w:val="a1"/>
    <w:link w:val="21"/>
    <w:uiPriority w:val="29"/>
    <w:rsid w:val="00FC1085"/>
    <w:rPr>
      <w:b/>
      <w:i/>
      <w:iCs/>
      <w:color w:val="C0504D" w:themeColor="accent2"/>
      <w:sz w:val="24"/>
      <w:szCs w:val="21"/>
    </w:rPr>
  </w:style>
  <w:style w:type="paragraph" w:styleId="ad">
    <w:name w:val="Intense Quote"/>
    <w:basedOn w:val="a0"/>
    <w:next w:val="a0"/>
    <w:link w:val="ae"/>
    <w:uiPriority w:val="30"/>
    <w:qFormat/>
    <w:rsid w:val="00FC1085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snapToGrid/>
      <w:color w:val="C0504D" w:themeColor="accent2"/>
      <w:sz w:val="20"/>
      <w:lang w:eastAsia="en-US"/>
    </w:rPr>
  </w:style>
  <w:style w:type="character" w:customStyle="1" w:styleId="ae">
    <w:name w:val="Выделенная цитата Знак"/>
    <w:basedOn w:val="a1"/>
    <w:link w:val="ad"/>
    <w:uiPriority w:val="30"/>
    <w:rsid w:val="00FC10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FC1085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0">
    <w:name w:val="Intense Emphasis"/>
    <w:uiPriority w:val="21"/>
    <w:qFormat/>
    <w:rsid w:val="00FC10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FC1085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FC1085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FC1085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4">
    <w:name w:val="TOC Heading"/>
    <w:basedOn w:val="1"/>
    <w:next w:val="a0"/>
    <w:uiPriority w:val="39"/>
    <w:semiHidden/>
    <w:unhideWhenUsed/>
    <w:qFormat/>
    <w:rsid w:val="00FC1085"/>
    <w:pPr>
      <w:outlineLvl w:val="9"/>
    </w:pPr>
  </w:style>
  <w:style w:type="paragraph" w:styleId="af5">
    <w:name w:val="header"/>
    <w:basedOn w:val="a0"/>
    <w:link w:val="af6"/>
    <w:rsid w:val="00196BBE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f6">
    <w:name w:val="Верхний колонтитул Знак"/>
    <w:basedOn w:val="a1"/>
    <w:link w:val="af5"/>
    <w:rsid w:val="00196B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7">
    <w:name w:val="page number"/>
    <w:basedOn w:val="a1"/>
    <w:rsid w:val="00196BBE"/>
  </w:style>
  <w:style w:type="paragraph" w:customStyle="1" w:styleId="ConsPlusNormal">
    <w:name w:val="ConsPlusNormal"/>
    <w:rsid w:val="00196B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 Знак"/>
    <w:basedOn w:val="a0"/>
    <w:autoRedefine/>
    <w:rsid w:val="00196BBE"/>
    <w:pPr>
      <w:spacing w:after="160" w:line="240" w:lineRule="exact"/>
    </w:pPr>
    <w:rPr>
      <w:snapToGrid/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6BBE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FC1085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after="200"/>
      <w:outlineLvl w:val="0"/>
    </w:pPr>
    <w:rPr>
      <w:rFonts w:asciiTheme="majorHAnsi" w:eastAsiaTheme="minorHAnsi" w:hAnsiTheme="majorHAnsi" w:cstheme="minorBidi"/>
      <w:iCs/>
      <w:snapToGrid/>
      <w:color w:val="FFFFFF"/>
      <w:sz w:val="28"/>
      <w:szCs w:val="38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C1085"/>
    <w:pPr>
      <w:spacing w:before="200" w:after="60"/>
      <w:contextualSpacing/>
      <w:outlineLvl w:val="1"/>
    </w:pPr>
    <w:rPr>
      <w:rFonts w:asciiTheme="majorHAnsi" w:eastAsiaTheme="majorEastAsia" w:hAnsiTheme="majorHAnsi" w:cstheme="majorBidi"/>
      <w:b/>
      <w:bCs/>
      <w:iCs/>
      <w:outline/>
      <w:snapToGrid/>
      <w:color w:val="4F81BD" w:themeColor="accent1"/>
      <w:sz w:val="34"/>
      <w:szCs w:val="34"/>
      <w:lang w:eastAsia="en-US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C1085"/>
    <w:pPr>
      <w:spacing w:before="200" w:after="100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snapToGrid/>
      <w:color w:val="943634" w:themeColor="accent2" w:themeShade="BF"/>
      <w:spacing w:val="24"/>
      <w:sz w:val="28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1085"/>
    <w:p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iCs/>
      <w:snapToGrid/>
      <w:color w:val="365F91" w:themeColor="accent1" w:themeShade="BF"/>
      <w:sz w:val="24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1085"/>
    <w:p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iCs/>
      <w:caps/>
      <w:snapToGrid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1085"/>
    <w:pPr>
      <w:spacing w:before="200" w:after="100"/>
      <w:contextualSpacing/>
      <w:outlineLvl w:val="5"/>
    </w:pPr>
    <w:rPr>
      <w:rFonts w:asciiTheme="majorHAnsi" w:eastAsiaTheme="majorEastAsia" w:hAnsiTheme="majorHAnsi" w:cstheme="majorBidi"/>
      <w:iCs/>
      <w:snapToGrid/>
      <w:color w:val="365F91" w:themeColor="accent1" w:themeShade="BF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1085"/>
    <w:pPr>
      <w:spacing w:before="200" w:after="100"/>
      <w:contextualSpacing/>
      <w:outlineLvl w:val="6"/>
    </w:pPr>
    <w:rPr>
      <w:rFonts w:asciiTheme="majorHAnsi" w:eastAsiaTheme="majorEastAsia" w:hAnsiTheme="majorHAnsi" w:cstheme="majorBidi"/>
      <w:iCs/>
      <w:snapToGrid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1085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Cs/>
      <w:snapToGrid/>
      <w:color w:val="4F81BD" w:themeColor="accent1"/>
      <w:sz w:val="22"/>
      <w:szCs w:val="22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1085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Cs/>
      <w:smallCaps/>
      <w:snapToGrid/>
      <w:color w:val="C0504D" w:themeColor="accent2"/>
      <w:sz w:val="20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C1085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FC1085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FC1085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FC1085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FC1085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FC1085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FC1085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FC1085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FC1085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FC1085"/>
    <w:pPr>
      <w:spacing w:after="200" w:line="288" w:lineRule="auto"/>
    </w:pPr>
    <w:rPr>
      <w:rFonts w:asciiTheme="minorHAnsi" w:eastAsiaTheme="minorHAnsi" w:hAnsiTheme="minorHAnsi" w:cstheme="minorBidi"/>
      <w:b/>
      <w:bCs/>
      <w:iCs/>
      <w:snapToGrid/>
      <w:color w:val="943634" w:themeColor="accent2" w:themeShade="BF"/>
      <w:sz w:val="18"/>
      <w:szCs w:val="18"/>
      <w:lang w:eastAsia="en-US"/>
    </w:rPr>
  </w:style>
  <w:style w:type="paragraph" w:styleId="a5">
    <w:name w:val="Title"/>
    <w:basedOn w:val="a0"/>
    <w:next w:val="a0"/>
    <w:link w:val="a6"/>
    <w:uiPriority w:val="10"/>
    <w:qFormat/>
    <w:rsid w:val="00FC1085"/>
    <w:pPr>
      <w:shd w:val="clear" w:color="auto" w:fill="FFFFFF" w:themeFill="background1"/>
      <w:spacing w:after="120"/>
    </w:pPr>
    <w:rPr>
      <w:rFonts w:asciiTheme="majorHAnsi" w:eastAsiaTheme="majorEastAsia" w:hAnsiTheme="majorHAnsi" w:cstheme="majorBidi"/>
      <w:b/>
      <w:iCs/>
      <w:snapToGrid/>
      <w:color w:val="FFFFFF" w:themeColor="background1"/>
      <w:spacing w:val="10"/>
      <w:sz w:val="72"/>
      <w:szCs w:val="64"/>
      <w:lang w:eastAsia="en-US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FC1085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FC1085"/>
    <w:pPr>
      <w:spacing w:before="200" w:after="360"/>
    </w:pPr>
    <w:rPr>
      <w:rFonts w:asciiTheme="majorHAnsi" w:eastAsiaTheme="majorEastAsia" w:hAnsiTheme="majorHAnsi" w:cstheme="majorBidi"/>
      <w:iCs/>
      <w:snapToGrid/>
      <w:color w:val="1F497D" w:themeColor="text2"/>
      <w:spacing w:val="20"/>
      <w:sz w:val="24"/>
      <w:szCs w:val="24"/>
      <w:lang w:eastAsia="en-US"/>
    </w:rPr>
  </w:style>
  <w:style w:type="character" w:customStyle="1" w:styleId="a8">
    <w:name w:val="Подзаголовок Знак"/>
    <w:basedOn w:val="a1"/>
    <w:link w:val="a7"/>
    <w:uiPriority w:val="11"/>
    <w:rsid w:val="00FC1085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FC1085"/>
    <w:rPr>
      <w:b/>
      <w:bCs/>
      <w:spacing w:val="0"/>
    </w:rPr>
  </w:style>
  <w:style w:type="character" w:styleId="aa">
    <w:name w:val="Emphasis"/>
    <w:uiPriority w:val="20"/>
    <w:qFormat/>
    <w:rsid w:val="00FC1085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link w:val="ac"/>
    <w:uiPriority w:val="1"/>
    <w:qFormat/>
    <w:rsid w:val="00FC1085"/>
    <w:rPr>
      <w:rFonts w:asciiTheme="minorHAnsi" w:eastAsiaTheme="minorHAnsi" w:hAnsiTheme="minorHAnsi" w:cstheme="minorBidi"/>
      <w:iCs/>
      <w:snapToGrid/>
      <w:sz w:val="21"/>
      <w:szCs w:val="21"/>
      <w:lang w:eastAsia="en-US"/>
    </w:rPr>
  </w:style>
  <w:style w:type="character" w:customStyle="1" w:styleId="ac">
    <w:name w:val="Без интервала Знак"/>
    <w:basedOn w:val="a1"/>
    <w:link w:val="ab"/>
    <w:uiPriority w:val="1"/>
    <w:rsid w:val="00FC1085"/>
    <w:rPr>
      <w:iCs/>
      <w:sz w:val="21"/>
      <w:szCs w:val="21"/>
    </w:rPr>
  </w:style>
  <w:style w:type="paragraph" w:styleId="a">
    <w:name w:val="List Paragraph"/>
    <w:basedOn w:val="a0"/>
    <w:uiPriority w:val="34"/>
    <w:qFormat/>
    <w:rsid w:val="00FC1085"/>
    <w:pPr>
      <w:numPr>
        <w:numId w:val="1"/>
      </w:numPr>
      <w:spacing w:after="200" w:line="288" w:lineRule="auto"/>
      <w:contextualSpacing/>
    </w:pPr>
    <w:rPr>
      <w:rFonts w:asciiTheme="minorHAnsi" w:eastAsiaTheme="minorHAnsi" w:hAnsiTheme="minorHAnsi" w:cstheme="minorBidi"/>
      <w:iCs/>
      <w:snapToGrid/>
      <w:sz w:val="22"/>
      <w:szCs w:val="21"/>
      <w:lang w:eastAsia="en-US"/>
    </w:rPr>
  </w:style>
  <w:style w:type="paragraph" w:styleId="21">
    <w:name w:val="Quote"/>
    <w:basedOn w:val="a0"/>
    <w:next w:val="a0"/>
    <w:link w:val="22"/>
    <w:uiPriority w:val="29"/>
    <w:qFormat/>
    <w:rsid w:val="00FC1085"/>
    <w:pPr>
      <w:spacing w:after="200" w:line="288" w:lineRule="auto"/>
    </w:pPr>
    <w:rPr>
      <w:rFonts w:asciiTheme="minorHAnsi" w:eastAsiaTheme="minorHAnsi" w:hAnsiTheme="minorHAnsi" w:cstheme="minorBidi"/>
      <w:b/>
      <w:i/>
      <w:iCs/>
      <w:snapToGrid/>
      <w:color w:val="C0504D" w:themeColor="accent2"/>
      <w:sz w:val="24"/>
      <w:szCs w:val="21"/>
      <w:lang w:eastAsia="en-US"/>
    </w:rPr>
  </w:style>
  <w:style w:type="character" w:customStyle="1" w:styleId="22">
    <w:name w:val="Цитата 2 Знак"/>
    <w:basedOn w:val="a1"/>
    <w:link w:val="21"/>
    <w:uiPriority w:val="29"/>
    <w:rsid w:val="00FC1085"/>
    <w:rPr>
      <w:b/>
      <w:i/>
      <w:iCs/>
      <w:color w:val="C0504D" w:themeColor="accent2"/>
      <w:sz w:val="24"/>
      <w:szCs w:val="21"/>
    </w:rPr>
  </w:style>
  <w:style w:type="paragraph" w:styleId="ad">
    <w:name w:val="Intense Quote"/>
    <w:basedOn w:val="a0"/>
    <w:next w:val="a0"/>
    <w:link w:val="ae"/>
    <w:uiPriority w:val="30"/>
    <w:qFormat/>
    <w:rsid w:val="00FC1085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snapToGrid/>
      <w:color w:val="C0504D" w:themeColor="accent2"/>
      <w:sz w:val="20"/>
      <w:lang w:eastAsia="en-US"/>
    </w:rPr>
  </w:style>
  <w:style w:type="character" w:customStyle="1" w:styleId="ae">
    <w:name w:val="Выделенная цитата Знак"/>
    <w:basedOn w:val="a1"/>
    <w:link w:val="ad"/>
    <w:uiPriority w:val="30"/>
    <w:rsid w:val="00FC10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FC1085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0">
    <w:name w:val="Intense Emphasis"/>
    <w:uiPriority w:val="21"/>
    <w:qFormat/>
    <w:rsid w:val="00FC10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FC1085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FC1085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FC1085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4">
    <w:name w:val="TOC Heading"/>
    <w:basedOn w:val="1"/>
    <w:next w:val="a0"/>
    <w:uiPriority w:val="39"/>
    <w:semiHidden/>
    <w:unhideWhenUsed/>
    <w:qFormat/>
    <w:rsid w:val="00FC1085"/>
    <w:pPr>
      <w:outlineLvl w:val="9"/>
    </w:pPr>
  </w:style>
  <w:style w:type="paragraph" w:styleId="af5">
    <w:name w:val="header"/>
    <w:basedOn w:val="a0"/>
    <w:link w:val="af6"/>
    <w:rsid w:val="00196BBE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f6">
    <w:name w:val="Верхний колонтитул Знак"/>
    <w:basedOn w:val="a1"/>
    <w:link w:val="af5"/>
    <w:rsid w:val="00196B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7">
    <w:name w:val="page number"/>
    <w:basedOn w:val="a1"/>
    <w:rsid w:val="00196BBE"/>
  </w:style>
  <w:style w:type="paragraph" w:customStyle="1" w:styleId="ConsPlusNormal">
    <w:name w:val="ConsPlusNormal"/>
    <w:rsid w:val="00196B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 Знак"/>
    <w:basedOn w:val="a0"/>
    <w:autoRedefine/>
    <w:rsid w:val="00196BBE"/>
    <w:pPr>
      <w:spacing w:after="160" w:line="240" w:lineRule="exact"/>
    </w:pPr>
    <w:rPr>
      <w:snapToGrid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Викторовна</dc:creator>
  <cp:keywords/>
  <dc:description/>
  <cp:lastModifiedBy>Плотникова Елена Викторовна</cp:lastModifiedBy>
  <cp:revision>2</cp:revision>
  <dcterms:created xsi:type="dcterms:W3CDTF">2023-11-15T12:59:00Z</dcterms:created>
  <dcterms:modified xsi:type="dcterms:W3CDTF">2023-11-15T13:10:00Z</dcterms:modified>
</cp:coreProperties>
</file>