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86" w:rsidRPr="00665FB6" w:rsidRDefault="007E0C86" w:rsidP="00665FB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7E0C86" w:rsidRPr="00665FB6" w:rsidRDefault="007E0C86" w:rsidP="00665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к решению</w:t>
      </w:r>
    </w:p>
    <w:p w:rsidR="007E0C86" w:rsidRPr="00665FB6" w:rsidRDefault="007E0C86" w:rsidP="00665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Оренбургского городского Совета</w:t>
      </w:r>
    </w:p>
    <w:p w:rsidR="007E0C86" w:rsidRPr="00665FB6" w:rsidRDefault="007E0C86" w:rsidP="00665F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от 18 сентября 2012 г. N 502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665FB6">
        <w:rPr>
          <w:rFonts w:ascii="Times New Roman" w:hAnsi="Times New Roman" w:cs="Times New Roman"/>
          <w:sz w:val="24"/>
          <w:szCs w:val="24"/>
        </w:rPr>
        <w:t>ПОЛОЖЕНИЕ</w:t>
      </w:r>
    </w:p>
    <w:p w:rsidR="007E0C86" w:rsidRPr="00665FB6" w:rsidRDefault="007E0C86" w:rsidP="00665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"О ЕДИНОМ НАЛОГЕ НА ВМЕНЕННЫЙ ДОХОД</w:t>
      </w:r>
    </w:p>
    <w:p w:rsidR="007E0C86" w:rsidRDefault="007E0C86" w:rsidP="00665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ДЛЯ ОТДЕЛЬНЫХ ВИДОВ ДЕЯТЕЛЬНОСТИ"</w:t>
      </w:r>
    </w:p>
    <w:p w:rsidR="00665FB6" w:rsidRPr="00665FB6" w:rsidRDefault="00665FB6" w:rsidP="00665FB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65FB6">
        <w:rPr>
          <w:rFonts w:ascii="Times New Roman" w:hAnsi="Times New Roman" w:cs="Times New Roman"/>
          <w:sz w:val="24"/>
          <w:szCs w:val="24"/>
        </w:rPr>
        <w:t>(в ред. Решений Оренбургского городского Совета</w:t>
      </w:r>
      <w:proofErr w:type="gramEnd"/>
    </w:p>
    <w:p w:rsidR="00665FB6" w:rsidRPr="00665FB6" w:rsidRDefault="00665FB6" w:rsidP="00665F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65FB6">
        <w:rPr>
          <w:rFonts w:ascii="Times New Roman" w:hAnsi="Times New Roman" w:cs="Times New Roman"/>
          <w:b w:val="0"/>
          <w:sz w:val="24"/>
          <w:szCs w:val="24"/>
        </w:rPr>
        <w:t>от 20.11.2012 N 531, от 29.11.2016 N 251)</w:t>
      </w:r>
    </w:p>
    <w:p w:rsidR="007E0C86" w:rsidRPr="00665FB6" w:rsidRDefault="007E0C86" w:rsidP="00665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устанавливается главой 26.3 Налогового кодекса Российской Федерации, вводится в действие решением Оренбургского городского Совета и применяется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Настоящим Положением в соответствии с пунктом 3 статьи 346.26 Налогового кодекса Российской Федерации на территории г. Оренбурга устанавливаются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значения корректирующего коэффициента базовой доходности К</w:t>
      </w:r>
      <w:proofErr w:type="gramStart"/>
      <w:r w:rsidRPr="00665F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65FB6">
        <w:rPr>
          <w:rFonts w:ascii="Times New Roman" w:hAnsi="Times New Roman" w:cs="Times New Roman"/>
          <w:sz w:val="24"/>
          <w:szCs w:val="24"/>
        </w:rPr>
        <w:t>, учитывающего совокупность особенностей ведения предпринимательской деятельности.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2. Виды предпринимательской деятельности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2.1.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65FB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65FB6">
        <w:rPr>
          <w:rFonts w:ascii="Times New Roman" w:hAnsi="Times New Roman" w:cs="Times New Roman"/>
          <w:sz w:val="24"/>
          <w:szCs w:val="24"/>
        </w:rPr>
        <w:t>. 1 в ред. Решения Оренбургского городского Совета от 29.11.2016 N 251)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</w:t>
      </w:r>
      <w:r w:rsidRPr="00665FB6">
        <w:rPr>
          <w:rFonts w:ascii="Times New Roman" w:hAnsi="Times New Roman" w:cs="Times New Roman"/>
          <w:sz w:val="24"/>
          <w:szCs w:val="24"/>
        </w:rPr>
        <w:lastRenderedPageBreak/>
        <w:t>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2.2. Утратили силу с 1 января 2013 года. - Решение Оренбургского городского Совета от 20.11.2012 N 531.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3. Значения корректирующего коэффициента</w:t>
      </w:r>
    </w:p>
    <w:p w:rsidR="007E0C86" w:rsidRPr="00665FB6" w:rsidRDefault="007E0C86" w:rsidP="00665FB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665FB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3.1. Утратил силу с 1 января 2013 года. - Решение Оренбургского городского Совета от 20.11.2012 N 531.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3.2. Корректирующий коэффициент К</w:t>
      </w:r>
      <w:proofErr w:type="gramStart"/>
      <w:r w:rsidRPr="00665F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65FB6">
        <w:rPr>
          <w:rFonts w:ascii="Times New Roman" w:hAnsi="Times New Roman" w:cs="Times New Roman"/>
          <w:sz w:val="24"/>
          <w:szCs w:val="24"/>
        </w:rPr>
        <w:t xml:space="preserve"> определяется как произведение установленных Положением значений, учитывающих влияние на результат предпринимательской деятельности факторов, предусмотренных статьей 346.27 Налогового кодекса Российской Федерации.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Базовая доходность, указанная в пункте 3 статьи 346.29 Налогового кодекса Российской Федерации, корректируется (умножается) на коэффициент К</w:t>
      </w:r>
      <w:proofErr w:type="gramStart"/>
      <w:r w:rsidRPr="00665F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665FB6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К2</w:t>
      </w:r>
      <w:proofErr w:type="gramStart"/>
      <w:r w:rsidRPr="00665FB6">
        <w:rPr>
          <w:rFonts w:ascii="Times New Roman" w:hAnsi="Times New Roman" w:cs="Times New Roman"/>
          <w:sz w:val="24"/>
          <w:szCs w:val="24"/>
        </w:rPr>
        <w:t xml:space="preserve"> = А</w:t>
      </w:r>
      <w:proofErr w:type="gramEnd"/>
      <w:r w:rsidRPr="00665FB6">
        <w:rPr>
          <w:rFonts w:ascii="Times New Roman" w:hAnsi="Times New Roman" w:cs="Times New Roman"/>
          <w:sz w:val="24"/>
          <w:szCs w:val="24"/>
        </w:rPr>
        <w:t xml:space="preserve"> x В x С x Д x V, где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1) А - индекс, учитывающий особенности видов предпринимательской деятельности, установленный в размере: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бытовых услуг - 1,0;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(в ред. Решения Оренбургского городского Совета от 29.11.2016 N 251)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 xml:space="preserve">- абзацы шестой - седьмой утратили силу. - Решение Оренбургского городского </w:t>
      </w:r>
      <w:r w:rsidRPr="00665FB6">
        <w:rPr>
          <w:rFonts w:ascii="Times New Roman" w:hAnsi="Times New Roman" w:cs="Times New Roman"/>
          <w:sz w:val="24"/>
          <w:szCs w:val="24"/>
        </w:rPr>
        <w:lastRenderedPageBreak/>
        <w:t>Совета от 29.11.2016 N 251;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ветеринарных услуг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по ремонту, техническому обслуживанию и мойке автомототранспортных средств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- 0,5;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автотранспортных услуг по перевозке грузов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автотранспортных услуг по перевозке пассажиров: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до 5 мест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от 5 до 15 мест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свыше 15 мест - 0,9;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розничная торговля, осуществляемая через объекты стационарной торговой сети, имеющей торговые залы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- 0,5;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реализация товаров с использованием торговых автоматов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- 0,5;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развозная и разносная розничная торговля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общественного питания через объекты организации общественного питания, имеющие залы обслуживания посетителей: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рестораны, кафе, бары, закусочные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столовые - 0,8;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общественного питания через объекты организации общественного питания, не имеющие залов обслуживания посетителей - 0,8;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- 0,1;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распространение наружной рекламы с использованием рекламных конструкций с автоматической сменой изображения - 0,1;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распространение наружной рекламы с использованием электронных табло - 0,1;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размещение рекламы с использованием внешних и внутренних поверхностей транспортных средств - 0,05;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по временному размещению и проживанию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 xml:space="preserve">- оказание услуг по передаче во временное владение и (или) в пользование </w:t>
      </w:r>
      <w:r w:rsidRPr="00665FB6">
        <w:rPr>
          <w:rFonts w:ascii="Times New Roman" w:hAnsi="Times New Roman" w:cs="Times New Roman"/>
          <w:sz w:val="24"/>
          <w:szCs w:val="24"/>
        </w:rPr>
        <w:lastRenderedPageBreak/>
        <w:t>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- 1,0.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2) В - индекс, учитывающий особенности ведения предпринимательской деятельности в зависимости от типа населенного пункта, установленный для всех видов деятельности: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город Оренбург - 1,0;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сельские населенные пункты, включенные в состав территории муниципального образования "город Оренбург" - 0,4.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 xml:space="preserve">3) С - индекс, учитывающий размер торговой площади, установленный для розничной торговли, осуществляемой через магазины, павильоны с площадью торгового зала не более 150 квадратных метров, в </w:t>
      </w:r>
      <w:proofErr w:type="spellStart"/>
      <w:r w:rsidRPr="00665FB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65FB6">
        <w:rPr>
          <w:rFonts w:ascii="Times New Roman" w:hAnsi="Times New Roman" w:cs="Times New Roman"/>
          <w:sz w:val="24"/>
          <w:szCs w:val="24"/>
        </w:rPr>
        <w:t>.: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площадь торгового зала до 100 кв. метров - 0,9;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площадь торгового зала свыше 100 кв. метров - 0,8.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4) Д - индекс, учитывающий особенности труда инвалидов I и II группы; родителей, на содержании у которых находится совместно проживающий и требующий постоянного ухода инвалид с детства, не имеющих работников по найму;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 фонде оплаты труда не менее 25 процентов, установленный в размере 0,5.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5) V - индекс, учитывающий ассортимент товара при розничной торговле: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специализированная торговля молоком, кисломолочной продукцией, хлебом, хлебобулочными изделиями, специализированная торговля товарами детского ассортимента, семенами, саженцами, бумажной продукцией, канцелярскими и галантерейными товарами, игрушками и сувенирами, соками и водой - 0,6;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 xml:space="preserve">- специализированная </w:t>
      </w:r>
      <w:proofErr w:type="gramStart"/>
      <w:r w:rsidRPr="00665FB6">
        <w:rPr>
          <w:rFonts w:ascii="Times New Roman" w:hAnsi="Times New Roman" w:cs="Times New Roman"/>
          <w:sz w:val="24"/>
          <w:szCs w:val="24"/>
        </w:rPr>
        <w:t>торговля</w:t>
      </w:r>
      <w:proofErr w:type="gramEnd"/>
      <w:r w:rsidRPr="00665FB6">
        <w:rPr>
          <w:rFonts w:ascii="Times New Roman" w:hAnsi="Times New Roman" w:cs="Times New Roman"/>
          <w:sz w:val="24"/>
          <w:szCs w:val="24"/>
        </w:rPr>
        <w:t xml:space="preserve"> продуктами детского питания (включая пищевые концентраты), маслом животным, сыром сычужным и плавленым, маслом растительным, яйцом, мукой, крупой и макаронными изделиями, картофелем, товарами для отдыха, туризма, спорта - 0,7;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смешанные товары и все остальные товары - 0,7;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аквариумные рыбки, птицы и домашние животные, предметы ухода за животными, птицами и рыбами (в том числе корма) - 0,8;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- фрукты, овощи, мясо и изделия из мяса, мясо птицы и изделия из мяса птицы, рыба и изделия из мяса рыбы, лекарственные средства и фармация, текстильные, трикотажные и швейные изделия - 0,9;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5FB6">
        <w:rPr>
          <w:rFonts w:ascii="Times New Roman" w:hAnsi="Times New Roman" w:cs="Times New Roman"/>
          <w:sz w:val="24"/>
          <w:szCs w:val="24"/>
        </w:rPr>
        <w:t xml:space="preserve">- мотоциклы с мощностью двигателя до 112,5 кВт (150 </w:t>
      </w:r>
      <w:proofErr w:type="spellStart"/>
      <w:r w:rsidRPr="00665FB6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665FB6">
        <w:rPr>
          <w:rFonts w:ascii="Times New Roman" w:hAnsi="Times New Roman" w:cs="Times New Roman"/>
          <w:sz w:val="24"/>
          <w:szCs w:val="24"/>
        </w:rPr>
        <w:t>.), часы, ювелирные изделия, шины, аккумуляторы,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видеопродукция, обувь, цветы, запасные части для транспортных средств, изделия из меха</w:t>
      </w:r>
      <w:proofErr w:type="gramEnd"/>
      <w:r w:rsidRPr="00665FB6">
        <w:rPr>
          <w:rFonts w:ascii="Times New Roman" w:hAnsi="Times New Roman" w:cs="Times New Roman"/>
          <w:sz w:val="24"/>
          <w:szCs w:val="24"/>
        </w:rPr>
        <w:t xml:space="preserve"> и кожи - 1,0.</w:t>
      </w:r>
    </w:p>
    <w:p w:rsidR="007E0C86" w:rsidRPr="00665FB6" w:rsidRDefault="007E0C86" w:rsidP="00665F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5FB6">
        <w:rPr>
          <w:rFonts w:ascii="Times New Roman" w:hAnsi="Times New Roman" w:cs="Times New Roman"/>
          <w:sz w:val="24"/>
          <w:szCs w:val="24"/>
        </w:rPr>
        <w:t>3.3. Утратил силу с 1 января 2012 года. - Решение Оренбургского городского Совета от 20.11.2012 N 531.</w:t>
      </w: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0C86" w:rsidRPr="00665FB6" w:rsidRDefault="007E0C86" w:rsidP="00665F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E0C86" w:rsidRPr="00665FB6" w:rsidSect="001B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86"/>
    <w:rsid w:val="001F705A"/>
    <w:rsid w:val="00665FB6"/>
    <w:rsid w:val="007E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C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C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Алексеевна Горожа</dc:creator>
  <cp:lastModifiedBy>INET</cp:lastModifiedBy>
  <cp:revision>2</cp:revision>
  <dcterms:created xsi:type="dcterms:W3CDTF">2020-02-26T07:49:00Z</dcterms:created>
  <dcterms:modified xsi:type="dcterms:W3CDTF">2020-02-26T07:49:00Z</dcterms:modified>
</cp:coreProperties>
</file>