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к</w:t>
      </w: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решению</w:t>
      </w: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Акбулакский район</w:t>
      </w: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от 3 октября 2012 г. N 215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  <w:r w:rsidRPr="00D3033E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  <w:t>ПОЛОЖЕНИЕ</w:t>
      </w:r>
    </w:p>
    <w:p w:rsidR="00D3033E" w:rsidRPr="00D3033E" w:rsidRDefault="00D3033E" w:rsidP="00D3033E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  <w:r w:rsidRPr="00D3033E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  <w:t>О ЕДИНОМ НАЛОГЕ НА ВМЕНЕННЫЙ ДОХОД</w:t>
      </w:r>
      <w:r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3033E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  <w:t>ДЛЯ ОТДЕЛЬНЫХ ВИДОВ ДЕЯТЕЛЬНОСТИ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  <w:r w:rsidRPr="00D3033E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значение корректирующего коэффициента базовой доходности </w:t>
      </w:r>
      <w:hyperlink r:id="rId5" w:history="1">
        <w:r w:rsidRPr="00D303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К2</w:t>
        </w:r>
      </w:hyperlink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6" w:history="1">
        <w:r w:rsidRPr="00D303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346.26</w:t>
        </w:r>
      </w:hyperlink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второй Налогового кодекса Российской Федерации и Федеральным </w:t>
      </w:r>
      <w:hyperlink r:id="rId7" w:history="1">
        <w:r w:rsidRPr="00D303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2012 года N 94-ФЗ "О внесении изменений в части первую и вторую Налогового кодекса Российской Федерации и отдельные законодательные акты Российской Федерации".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  <w:r w:rsidRPr="00D3033E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  <w:t>2. Виды предпринимательской деятельности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оказание бытовых услуг. Коды видов деятельности в соответствии с Общероссийским </w:t>
      </w:r>
      <w:hyperlink r:id="rId8" w:history="1">
        <w:r w:rsidRPr="00D303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классификатором</w:t>
        </w:r>
      </w:hyperlink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видов экономической деятельности и коды услуг в соответствии с Общероссийским </w:t>
      </w:r>
      <w:hyperlink r:id="rId9" w:history="1">
        <w:r w:rsidRPr="00D303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классификатором</w:t>
        </w:r>
      </w:hyperlink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(пп. 1 в ред. </w:t>
      </w:r>
      <w:hyperlink r:id="rId10" w:history="1">
        <w:r w:rsidRPr="00D3033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муниципального образования "Акбулакский район" Оренбургской области от 15.12.2016 N 127)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2) оказания ветеринарных услуг;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3) оказания услуг по ремонту, техническому обслуживанию и мойке автомототранспортных средств;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10) распространения наружной рекламы с использованием рекламных конструкций;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11) размещения рекламы с использованием внешних и внутренних поверхностей транспортных средств;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12) оказания услуг по временному размещению и проживанию организациями и предпринимателями, использующими в каждом объекте представления данных услуг общую площадь помещений для временного размещения и проживания не более 500 квадратных метров;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  <w:r w:rsidRPr="00D3033E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  <w:t>3. Значения корректирующего коэффициента</w:t>
      </w:r>
      <w:r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3033E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  <w:t xml:space="preserve">базовой доходности </w:t>
      </w:r>
      <w:hyperlink r:id="rId11" w:history="1">
        <w:r w:rsidRPr="00D3033E">
          <w:rPr>
            <w:rFonts w:ascii="Times New Roman" w:eastAsiaTheme="minorHAnsi" w:hAnsi="Times New Roman" w:cs="Times New Roman"/>
            <w:b w:val="0"/>
            <w:color w:val="000000" w:themeColor="text1"/>
            <w:sz w:val="28"/>
            <w:szCs w:val="28"/>
          </w:rPr>
          <w:t>К2</w:t>
        </w:r>
      </w:hyperlink>
    </w:p>
    <w:p w:rsidR="00D3033E" w:rsidRDefault="00D3033E" w:rsidP="00D303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определении величины базовой доходности доходность, указанная в </w:t>
      </w:r>
      <w:hyperlink r:id="rId12" w:history="1">
        <w:r w:rsidRPr="00D303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 статьи 346.29</w:t>
        </w:r>
      </w:hyperlink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Федеральном </w:t>
      </w:r>
      <w:hyperlink r:id="rId13" w:history="1">
        <w:r w:rsidRPr="00D303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законе</w:t>
        </w:r>
      </w:hyperlink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21.07.2005 N 101-ФЗ "О внесении изменений и дополнений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Федерации" и Федеральном </w:t>
      </w:r>
      <w:hyperlink r:id="rId14" w:history="1">
        <w:r w:rsidRPr="00D303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законе</w:t>
        </w:r>
      </w:hyperlink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2012 года N 94-ФЗ "О внесении изменений в части первую и вторую Налогового кодекса Российской Федерации", корректируется (умножается) на </w:t>
      </w:r>
      <w:hyperlink r:id="rId15" w:history="1">
        <w:r w:rsidRPr="00D303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коэффициент К2</w:t>
        </w:r>
      </w:hyperlink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, определяемый по следующей формуле: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К2 = A x B x C x Д x V, где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A - индекс, учитывающий особенности видов предпринимательской деятельности установленный в размере: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1) Оказание бытовых услуг - 1,0;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2) Оказание ветеринарных услуг - 1,08;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3) Оказание услуг по ремонту, техническому обслуживанию и мойке автомототранспортных средств - 1,08;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5) Оказание автотранспортных услуг по перевозке грузов - 1,08;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6) Оказание автотранспортных услуг по перевозке пассажиров - 1,08;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7) Розничная торговля, осуществляемая через объекты стационарной торговой сети, имеющие торговые залы - 1,0;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8) 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не превышает 5 квадратных метров - 0,8;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9) 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превышает 5 квадратных метров - 0,8;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10) Развозная и разносная розничная торговля - 0,8;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11) Реализация товаров с использованием торговых автоматов - 0,8;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12) Оказание услуг общественного питания через объект организации общественного питания, имеющий зал обслуживания посетителей - 1,0;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13) Оказание услуг общественного питания через объект организации общественного питания, не имеющий зала обслуживания посетителей - 1,0;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14)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- 0,1;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15) Распространение наружной рекламы с использованием рекламных конструкций с автоматической сменой изображения - 0,1;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16) Распространение наружной рекламы с использованием электронных табло - 0,1;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17) Размещение рекламы с использованием внешних и внутренних поверхностей транспортных средств - 0,1;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18) Оказание услуг по временному размещению и проживанию - 1,08;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19)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- 0,8;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20)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- 0,8;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- 0,8;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22)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- 0,8;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B - индекс, учитывающий особенности ведения предпринимательской деятельности в зависимости от типа населенного пункта.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Для всех видов деятельности B - индекс установлен: п. Акбулак - 0,4; сельские населенные пункты, включенные в состав территории муниципального образования Акбулакский район - 0,3;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C - индекс, учитывающий размер торговой площади, установленный для розничной торговли, осуществляемой через объекты стационарной торговой сети, имеющие торговые залы и оказание услуг общественного питания через объекты организации общественного питания, имеющие залы обслуживания посетителей, в размере: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1) площадь торгового зала до 50 кв. метров - 1,08;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2) площадь торгового зала от 50 до 100 кв. метров - 0,97;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3) площадь торгового зала свыше 100 кв. метров - 0,86;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- индекс, учитывающий особенности труда инвалидов I, II группы, родителей, 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</w:t>
      </w: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 фонде оплаты труда не менее 25 процентов, устанавливается в размере - 0,54;</w:t>
      </w: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33E" w:rsidRPr="00D3033E" w:rsidRDefault="00D3033E" w:rsidP="00D303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V - индекс, учитывающий ассортимент товара при розничной торговле: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1) мотоциклы и автомотозапчасти, ювелирные изделия и часы, галантерейные изделия, алкогольная продукция, пиво и табачные изделия, мебель, бытовая и оргтехника, ковры и ковровые изделия, средства связи, кино- и фототехника, аудио- и видеотехника и продукция - 1,08;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2) текстильные, трикотажные, швейные товары и обувь - 0,97;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3) фрукты, овощи, мясо и изделия из мяса, мясо птицы, рыбы и изделия из мяса птицы, рыбы. Цветы, аквариумные рыбки, птицы и домашние животные, предметы ухода за животными, птицами и рыбами (в том числе корма) - 0,86;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4) специализированная торговля товарами детского ассортимента,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водой, кондитерскими изделиями - 0,54;</w:t>
      </w:r>
    </w:p>
    <w:p w:rsidR="00D3033E" w:rsidRPr="00D3033E" w:rsidRDefault="00D3033E" w:rsidP="00D3033E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3E">
        <w:rPr>
          <w:rFonts w:ascii="Times New Roman" w:hAnsi="Times New Roman" w:cs="Times New Roman"/>
          <w:color w:val="000000" w:themeColor="text1"/>
          <w:sz w:val="28"/>
          <w:szCs w:val="28"/>
        </w:rPr>
        <w:t>5) все остальные товары - 0,75.</w:t>
      </w:r>
    </w:p>
    <w:p w:rsidR="00CB33DB" w:rsidRDefault="00CB33DB"/>
    <w:sectPr w:rsidR="00CB33DB" w:rsidSect="002E5C5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3E"/>
    <w:rsid w:val="00CB33DB"/>
    <w:rsid w:val="00D3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8CA5B0125D88992C81C353D293DEB97D3E1A6CC29A93DE6A87A24BDA603635D1DD6F2E89A293F288AD38CCB3ZAbCM" TargetMode="External"/><Relationship Id="rId13" Type="http://schemas.openxmlformats.org/officeDocument/2006/relationships/hyperlink" Target="consultantplus://offline/ref=D78CA5B0125D88992C81C353D293DEB97F3A1D6BC39F93DE6A87A24BDA603635D1DD6F2E89A293F288AD38CCB3ZAb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8CA5B0125D88992C81C353D293DEB97F3F1069C49A93DE6A87A24BDA603635D1DD6F2E89A293F288AD38CCB3ZAbCM" TargetMode="External"/><Relationship Id="rId12" Type="http://schemas.openxmlformats.org/officeDocument/2006/relationships/hyperlink" Target="consultantplus://offline/ref=D78CA5B0125D88992C81C353D293DEB97D3E1B67C99893DE6A87A24BDA603635C3DD37208FAD88F9D9E27E99BFA722993F9B8A0334A0ZAb4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8CA5B0125D88992C81C353D293DEB97D3E1B67C99893DE6A87A24BDA603635C3DD37208FAF84F9D9E27E99BFA722993F9B8A0334A0ZAb4M" TargetMode="External"/><Relationship Id="rId11" Type="http://schemas.openxmlformats.org/officeDocument/2006/relationships/hyperlink" Target="consultantplus://offline/ref=D78CA5B0125D88992C81C353D293DEB97D3E1B67C99893DE6A87A24BDA603635C3DD37208FA384F9D9E27E99BFA722993F9B8A0334A0ZAb4M" TargetMode="External"/><Relationship Id="rId5" Type="http://schemas.openxmlformats.org/officeDocument/2006/relationships/hyperlink" Target="consultantplus://offline/ref=D78CA5B0125D88992C81C353D293DEB97D3E1B67C99893DE6A87A24BDA603635C3DD37208FA384F9D9E27E99BFA722993F9B8A0334A0ZAb4M" TargetMode="External"/><Relationship Id="rId15" Type="http://schemas.openxmlformats.org/officeDocument/2006/relationships/hyperlink" Target="consultantplus://offline/ref=D78CA5B0125D88992C81C353D293DEB97D3E1B67C99893DE6A87A24BDA603635C3DD37208FA384F9D9E27E99BFA722993F9B8A0334A0ZAb4M" TargetMode="External"/><Relationship Id="rId10" Type="http://schemas.openxmlformats.org/officeDocument/2006/relationships/hyperlink" Target="consultantplus://offline/ref=D78CA5B0125D88992C81DD5EC4FF83BD7E374662C69C908134D8F9168D693C6284926E60CFA68CF28DB33ACBB9F17AC36A9396082AA1A86AE92CFCZ9b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8CA5B0125D88992C81C353D293DEB97D3E1A6CC39A93DE6A87A24BDA603635D1DD6F2E89A293F288AD38CCB3ZAbCM" TargetMode="External"/><Relationship Id="rId14" Type="http://schemas.openxmlformats.org/officeDocument/2006/relationships/hyperlink" Target="consultantplus://offline/ref=D78CA5B0125D88992C81C353D293DEB97F3F1069C49A93DE6A87A24BDA603635D1DD6F2E89A293F288AD38CCB3ZAb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Капитонова Анастасия Романовна</dc:creator>
  <cp:lastModifiedBy>Капитонова Анастасия Романовна</cp:lastModifiedBy>
  <cp:revision>1</cp:revision>
  <dcterms:created xsi:type="dcterms:W3CDTF">2019-05-29T12:27:00Z</dcterms:created>
  <dcterms:modified xsi:type="dcterms:W3CDTF">2019-05-29T12:36:00Z</dcterms:modified>
</cp:coreProperties>
</file>