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B7" w:rsidRDefault="001E78BC" w:rsidP="00EA73B7">
      <w:pPr>
        <w:pStyle w:val="ConsPlusTitlePage"/>
        <w:rPr>
          <w:rFonts w:ascii="Times New Roman" w:hAnsi="Times New Roman" w:cs="Times New Roman"/>
          <w:sz w:val="24"/>
          <w:szCs w:val="24"/>
          <w:lang w:val="en-US"/>
        </w:rPr>
      </w:pPr>
      <w:r w:rsidRPr="00926F54">
        <w:rPr>
          <w:rFonts w:ascii="Times New Roman" w:hAnsi="Times New Roman" w:cs="Times New Roman"/>
          <w:sz w:val="24"/>
          <w:szCs w:val="24"/>
        </w:rPr>
        <w:br/>
      </w:r>
    </w:p>
    <w:p w:rsidR="001E78BC" w:rsidRPr="00926F54" w:rsidRDefault="001E78BC" w:rsidP="00EA73B7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F54">
        <w:rPr>
          <w:rFonts w:ascii="Times New Roman" w:hAnsi="Times New Roman" w:cs="Times New Roman"/>
          <w:sz w:val="24"/>
          <w:szCs w:val="24"/>
        </w:rPr>
        <w:t>Приложение</w:t>
      </w:r>
    </w:p>
    <w:p w:rsidR="001E78BC" w:rsidRPr="00926F54" w:rsidRDefault="001E7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к решению</w:t>
      </w:r>
    </w:p>
    <w:p w:rsidR="001E78BC" w:rsidRPr="00926F54" w:rsidRDefault="001E7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26F54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926F54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1E78BC" w:rsidRPr="00926F54" w:rsidRDefault="001E7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E78BC" w:rsidRPr="00926F54" w:rsidRDefault="001E7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1E78BC" w:rsidRPr="00926F54" w:rsidRDefault="001E78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от 2 июля 2013 г. N 37-598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926F54">
        <w:rPr>
          <w:rFonts w:ascii="Times New Roman" w:hAnsi="Times New Roman" w:cs="Times New Roman"/>
          <w:sz w:val="24"/>
          <w:szCs w:val="24"/>
        </w:rPr>
        <w:t>ПОЛОЖЕНИЕ</w:t>
      </w:r>
    </w:p>
    <w:p w:rsidR="001E78BC" w:rsidRPr="00926F54" w:rsidRDefault="001E78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о едином налоге на вмененный доход</w:t>
      </w:r>
    </w:p>
    <w:p w:rsidR="001E78BC" w:rsidRDefault="001E78BC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6F54">
        <w:rPr>
          <w:rFonts w:ascii="Times New Roman" w:hAnsi="Times New Roman" w:cs="Times New Roman"/>
          <w:sz w:val="24"/>
          <w:szCs w:val="24"/>
        </w:rPr>
        <w:t>для отдельных видов деятельности</w:t>
      </w:r>
    </w:p>
    <w:p w:rsidR="00EA73B7" w:rsidRPr="00EA73B7" w:rsidRDefault="00EA73B7" w:rsidP="00EA73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73B7">
        <w:rPr>
          <w:rFonts w:ascii="Times New Roman" w:hAnsi="Times New Roman" w:cs="Times New Roman"/>
          <w:sz w:val="24"/>
          <w:szCs w:val="24"/>
        </w:rPr>
        <w:t xml:space="preserve">(в ред. Решения </w:t>
      </w:r>
      <w:proofErr w:type="spellStart"/>
      <w:r w:rsidRPr="00EA73B7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EA73B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Оренбургской области</w:t>
      </w:r>
      <w:proofErr w:type="gramEnd"/>
    </w:p>
    <w:p w:rsidR="00EA73B7" w:rsidRPr="00EA73B7" w:rsidRDefault="00EA73B7" w:rsidP="00EA73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EA73B7">
        <w:rPr>
          <w:rFonts w:ascii="Times New Roman" w:hAnsi="Times New Roman" w:cs="Times New Roman"/>
          <w:b w:val="0"/>
          <w:sz w:val="24"/>
          <w:szCs w:val="24"/>
        </w:rPr>
        <w:t>от 15.12.2016 N 18-288)</w:t>
      </w:r>
    </w:p>
    <w:p w:rsidR="001E78BC" w:rsidRPr="00926F54" w:rsidRDefault="001E78B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54">
        <w:rPr>
          <w:rFonts w:ascii="Times New Roman" w:hAnsi="Times New Roman" w:cs="Times New Roman"/>
          <w:sz w:val="24"/>
          <w:szCs w:val="24"/>
        </w:rPr>
        <w:t>Настоящее положение устанавливает виды предпринимательской деятельности, в отношении которых применяется система налогообложения в виде единого налога на вмененный доход для отдельных видов деятельности на территории муниципального образования городского округа "Город Орск" и значения корректирующего коэффициента базовой доходности K2 в соответствии с пунктом 3 статьи 346.26 части второй Налогового кодекса Российской Федерации.</w:t>
      </w:r>
      <w:proofErr w:type="gramEnd"/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II. Виды предпринимательской деятельности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Система налогообложения в виде единого налога на вмененный доход для отдельных видов деятельности (далее - единый налог) применяется в отношении следующих видов предпринимательской деятельности: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926F54">
        <w:rPr>
          <w:rFonts w:ascii="Times New Roman" w:hAnsi="Times New Roman" w:cs="Times New Roman"/>
          <w:sz w:val="24"/>
          <w:szCs w:val="24"/>
        </w:rPr>
        <w:t>1) 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F5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26F54">
        <w:rPr>
          <w:rFonts w:ascii="Times New Roman" w:hAnsi="Times New Roman" w:cs="Times New Roman"/>
          <w:sz w:val="24"/>
          <w:szCs w:val="24"/>
        </w:rPr>
        <w:t xml:space="preserve">. 1 в ред. Решения </w:t>
      </w:r>
      <w:proofErr w:type="spellStart"/>
      <w:r w:rsidRPr="00926F54">
        <w:rPr>
          <w:rFonts w:ascii="Times New Roman" w:hAnsi="Times New Roman" w:cs="Times New Roman"/>
          <w:sz w:val="24"/>
          <w:szCs w:val="24"/>
        </w:rPr>
        <w:t>Орского</w:t>
      </w:r>
      <w:proofErr w:type="spellEnd"/>
      <w:r w:rsidRPr="00926F54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Оренбургской области от 15.12.2016 N 18-288)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оказания ветеринарных услуг;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926F54">
        <w:rPr>
          <w:rFonts w:ascii="Times New Roman" w:hAnsi="Times New Roman" w:cs="Times New Roman"/>
          <w:sz w:val="24"/>
          <w:szCs w:val="24"/>
        </w:rPr>
        <w:t>3) оказания услуг по ремонту, техническому обслуживанию и мойке автомототранспортных средств;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926F54">
        <w:rPr>
          <w:rFonts w:ascii="Times New Roman" w:hAnsi="Times New Roman" w:cs="Times New Roman"/>
          <w:sz w:val="24"/>
          <w:szCs w:val="24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926F54">
        <w:rPr>
          <w:rFonts w:ascii="Times New Roman" w:hAnsi="Times New Roman" w:cs="Times New Roman"/>
          <w:sz w:val="24"/>
          <w:szCs w:val="24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926F54">
        <w:rPr>
          <w:rFonts w:ascii="Times New Roman" w:hAnsi="Times New Roman" w:cs="Times New Roman"/>
          <w:sz w:val="24"/>
          <w:szCs w:val="24"/>
        </w:rPr>
        <w:t xml:space="preserve">Для целей настоящего раздела розничная торговля, осуществляемая через </w:t>
      </w:r>
      <w:r w:rsidRPr="00926F54">
        <w:rPr>
          <w:rFonts w:ascii="Times New Roman" w:hAnsi="Times New Roman" w:cs="Times New Roman"/>
          <w:sz w:val="24"/>
          <w:szCs w:val="24"/>
        </w:rPr>
        <w:lastRenderedPageBreak/>
        <w:t>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4"/>
      <w:bookmarkEnd w:id="6"/>
      <w:r w:rsidRPr="00926F54">
        <w:rPr>
          <w:rFonts w:ascii="Times New Roman" w:hAnsi="Times New Roman" w:cs="Times New Roman"/>
          <w:sz w:val="24"/>
          <w:szCs w:val="24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proofErr w:type="gramStart"/>
      <w:r w:rsidRPr="00926F54">
        <w:rPr>
          <w:rFonts w:ascii="Times New Roman" w:hAnsi="Times New Roman" w:cs="Times New Roman"/>
          <w:sz w:val="24"/>
          <w:szCs w:val="24"/>
        </w:rPr>
        <w:t>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  <w:proofErr w:type="gramEnd"/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10) распространения наружной рекламы с использованием рекламных конструкций;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11) размещения рекламы с использованием внешних и внутренних поверхностей транспортных средств;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кв. метров;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III. Значения корректирующего коэффициента</w:t>
      </w:r>
    </w:p>
    <w:p w:rsidR="001E78BC" w:rsidRPr="00926F54" w:rsidRDefault="001E78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базовой доходности K2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При определении величины базовой доходности базовая доходность, указанная в пункте 3 статьи 346.29 Налогового кодекса Российской Федерации, корректируется (умножается) на коэффициент K2, определяемый по следующей формуле: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F54">
        <w:rPr>
          <w:rFonts w:ascii="Times New Roman" w:hAnsi="Times New Roman" w:cs="Times New Roman"/>
          <w:sz w:val="24"/>
          <w:szCs w:val="24"/>
          <w:lang w:val="en-US"/>
        </w:rPr>
        <w:t xml:space="preserve">K2 = A x B x C x D x E x F x G, </w:t>
      </w:r>
      <w:r w:rsidRPr="00926F54">
        <w:rPr>
          <w:rFonts w:ascii="Times New Roman" w:hAnsi="Times New Roman" w:cs="Times New Roman"/>
          <w:sz w:val="24"/>
          <w:szCs w:val="24"/>
        </w:rPr>
        <w:t>где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78BC" w:rsidRPr="00926F54" w:rsidRDefault="001E78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А - индекс, учитывающий особенности видов предпринимательской деятельности, установленный в размере: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оказание бытовых услуг - 0,5;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оказание ветеринарных услуг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оказание услуг по ремонту, техническому обслуживанию и мойке автомототранспортных средств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lastRenderedPageBreak/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5) оказание автотранспортных услуг по перевозке грузов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6) оказание автотранспортных услуг по перевозке пассажиров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7) розничная торговля, осуществляемая через объекты стационарной торговой сети, имеющие торговые залы, - 0,8;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8)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- 0,7;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9)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 - 0,7;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10) развозная и разносная розничная торговля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11) реализация товаров с использованием торговых автоматов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12) оказание услуг общественного питания через объект организации общественного питания, имеющий зал обслуживания посетителей, - 0,8;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13) оказание услуг общественного питания через объект организации общественного питания, не имеющий зала обслуживания посетителей,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14)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 - 0,09;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15) распространение наружной рекламы с использованием рекламных конструкций с автоматической сменой изображения - 0,09;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16) распространение наружной рекламы с использованием электронных табло - 0,1;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17) размещение рекламы с использованием внешних и внутренних поверхностей транспортных средств - 0,5;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18) оказание услуг по временному размещению и проживанию - 0,6;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19)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20)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 xml:space="preserve">21)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</w:t>
      </w:r>
      <w:r w:rsidRPr="00926F54">
        <w:rPr>
          <w:rFonts w:ascii="Times New Roman" w:hAnsi="Times New Roman" w:cs="Times New Roman"/>
          <w:sz w:val="24"/>
          <w:szCs w:val="24"/>
        </w:rPr>
        <w:lastRenderedPageBreak/>
        <w:t>участка не превышает 10 квадратных метров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22)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 - 1,0.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B - индекс, учитывающий особенности ведения предпринимательской деятельности в зависимости от типа населенного пункта.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Для всех видов деятельности индекс B установлен в размере 0,9.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C - индекс, учитывающий размер торговой площади, торгового места, площади зала обслуживания для видов деятельности в размере: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1. Розничная торговля, осуществляемая через объекты стационарной торговой сети, имеющие торговые залы: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площадь торгового зала от 5 до 50 кв. м - 0,6;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площадь торгового зала от 50 до 100 кв. м - 0,5;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площадь торгового зала от 100 до 150 кв. м - 0,4.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- 1,0.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площадь торгового места от 5 до 20 кв. метров - 0,4;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площадь торгового места свыше 20 до 150 кв. метров - 0,3.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4. Оказание услуг общественного питания через объект организации общественного питания, имеющий зал обслуживания посетителей: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площадь зала обслуживания посетителей до 50 кв. м - 0,7;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площадь зала обслуживания посетителей от 51 до 100 кв. м - 0,65;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площадь зала обслуживания посетителей от 101 до 150 кв. метров - 0,6.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54">
        <w:rPr>
          <w:rFonts w:ascii="Times New Roman" w:hAnsi="Times New Roman" w:cs="Times New Roman"/>
          <w:sz w:val="24"/>
          <w:szCs w:val="24"/>
        </w:rPr>
        <w:t>Д - индекс, учитывающий особенности труда инвалидов I и II группы, родителей, на содержании у которых находится совместно проживающий и требующий постоянного ухода инвалид с детства, не имеющих работников по найму, общественных организаций инвалидов, организаций, уставный капитал которых полностью состоит из вкладов общественных организаций инвалидов и среднесписочная численность инвалидов среди их работников составляет не менее 50 процентов, а их доля в</w:t>
      </w:r>
      <w:proofErr w:type="gramEnd"/>
      <w:r w:rsidRPr="00926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F54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926F54">
        <w:rPr>
          <w:rFonts w:ascii="Times New Roman" w:hAnsi="Times New Roman" w:cs="Times New Roman"/>
          <w:sz w:val="24"/>
          <w:szCs w:val="24"/>
        </w:rPr>
        <w:t xml:space="preserve"> оплаты труда - не менее 25 процентов, устанавливается в размере 0,5;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Е - индекс, учитывающий ассортимент товара при осуществлении видов деятельности, указанных в пунктах 6, 7 раздела II настоящего положения: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54">
        <w:rPr>
          <w:rFonts w:ascii="Times New Roman" w:hAnsi="Times New Roman" w:cs="Times New Roman"/>
          <w:sz w:val="24"/>
          <w:szCs w:val="24"/>
        </w:rPr>
        <w:t xml:space="preserve">1) мотоциклы с мощностью двигателя до 112,5 кВт (150 л. с), часы, ювелирные изделия, шины, аккумуляторы, запасные части, парфюмерия, косметика, алкогольная продукция, пиво, табачные изделия, изделия из драгоценных металлов и драгоценных </w:t>
      </w:r>
      <w:r w:rsidRPr="00926F54">
        <w:rPr>
          <w:rFonts w:ascii="Times New Roman" w:hAnsi="Times New Roman" w:cs="Times New Roman"/>
          <w:sz w:val="24"/>
          <w:szCs w:val="24"/>
        </w:rPr>
        <w:lastRenderedPageBreak/>
        <w:t>камней, мебель, оборудование для офиса, ковры и ковровые изделия, бытовая техника, оргтехника, осветительные приборы, средства связи, кино- и фототехника, аудио- и видеопродукция - 1,0;</w:t>
      </w:r>
      <w:proofErr w:type="gramEnd"/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текстильные, трикотажные, швейные товары и обувь - 0,9;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фрукты, овощи, мясо и изделия из мяса, мясо птицы, рыбы и изделия из мяса птицы, рыбы, цветы, аквариумные рыбы, птицы и домашние животные, предметы ухода за животными, птицами и рыбами (в том числе корма) - 0,8;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4) смешанные товары и все остальные товары - 0,7;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54">
        <w:rPr>
          <w:rFonts w:ascii="Times New Roman" w:hAnsi="Times New Roman" w:cs="Times New Roman"/>
          <w:sz w:val="24"/>
          <w:szCs w:val="24"/>
        </w:rPr>
        <w:t>5) специализированная торговля товарами детского ассортимента, лекарственными средствами и фармацией, семенами, саженцами, печатной книжной, бумажной продукцией, товарами для отдыха, туризма, спорта, канцелярскими, галантерейными товарами, игрушками и сувенирами, хлебом и хлебобулочными изделиями, молоком и молочными изделиями, соками, водой - 0,5.</w:t>
      </w:r>
      <w:proofErr w:type="gramEnd"/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F - индекс, учитывающий количество работников для видов деятельности, указанных в пункте 1 и 3 раздела II настоящего положения: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- оказание бытовых услуг: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от 2 до 4 работников - 0,8;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от 5 до 9 работников - 0,75;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от 10 работников и более - 0,5.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- оказание услуг по ремонту, техническому обслуживанию и мойке автотранспортных средств: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от 2 до 4 работников - 0,8;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от 5 до 9 работников - 0,75;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3) от 10 работников и более - 0,5.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G - индекс, учитывающий количество посадочных мест для вида деятельности - оказание автотранспортных услуг по перевозке пассажиров, указанного в пункте 5 раздела II настоящего положения: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1) количество посадочных мест до пятнадцати включительно - 1,0;</w:t>
      </w:r>
    </w:p>
    <w:p w:rsidR="001E78BC" w:rsidRPr="00926F54" w:rsidRDefault="001E78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F54">
        <w:rPr>
          <w:rFonts w:ascii="Times New Roman" w:hAnsi="Times New Roman" w:cs="Times New Roman"/>
          <w:sz w:val="24"/>
          <w:szCs w:val="24"/>
        </w:rPr>
        <w:t>2) количество посадочных мест свыше пятнадцати - 0,6.</w:t>
      </w: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8BC" w:rsidRPr="00926F54" w:rsidRDefault="001E7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216" w:rsidRPr="00926F54" w:rsidRDefault="00223216">
      <w:pPr>
        <w:rPr>
          <w:rFonts w:ascii="Times New Roman" w:hAnsi="Times New Roman" w:cs="Times New Roman"/>
          <w:sz w:val="24"/>
          <w:szCs w:val="24"/>
        </w:rPr>
      </w:pPr>
    </w:p>
    <w:sectPr w:rsidR="00223216" w:rsidRPr="00926F54" w:rsidSect="001E78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BC"/>
    <w:rsid w:val="001E78BC"/>
    <w:rsid w:val="00223216"/>
    <w:rsid w:val="00926F54"/>
    <w:rsid w:val="00E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Наталья Евгеньевна</dc:creator>
  <cp:lastModifiedBy>INET</cp:lastModifiedBy>
  <cp:revision>3</cp:revision>
  <dcterms:created xsi:type="dcterms:W3CDTF">2020-02-25T14:12:00Z</dcterms:created>
  <dcterms:modified xsi:type="dcterms:W3CDTF">2020-02-25T14:13:00Z</dcterms:modified>
</cp:coreProperties>
</file>