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3B" w:rsidRPr="00A9143B" w:rsidRDefault="00A9143B" w:rsidP="00A9143B">
      <w:pPr>
        <w:pStyle w:val="ConsNonformat"/>
        <w:widowControl/>
        <w:ind w:right="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9143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9143B" w:rsidRPr="00A9143B" w:rsidRDefault="00A9143B" w:rsidP="00A9143B">
      <w:pPr>
        <w:autoSpaceDE w:val="0"/>
        <w:autoSpaceDN w:val="0"/>
        <w:adjustRightInd w:val="0"/>
        <w:ind w:firstLine="720"/>
        <w:jc w:val="right"/>
      </w:pPr>
      <w:r w:rsidRPr="00A9143B">
        <w:t xml:space="preserve">                                                            к решению Совета депутатов</w:t>
      </w:r>
    </w:p>
    <w:p w:rsidR="00A9143B" w:rsidRPr="00A9143B" w:rsidRDefault="00A9143B" w:rsidP="00A9143B">
      <w:pPr>
        <w:autoSpaceDE w:val="0"/>
        <w:autoSpaceDN w:val="0"/>
        <w:adjustRightInd w:val="0"/>
        <w:ind w:firstLine="720"/>
        <w:jc w:val="right"/>
      </w:pPr>
      <w:r w:rsidRPr="00A9143B">
        <w:t xml:space="preserve">                                                            МО </w:t>
      </w:r>
      <w:proofErr w:type="spellStart"/>
      <w:r w:rsidRPr="00A9143B">
        <w:t>Кваркенский</w:t>
      </w:r>
      <w:proofErr w:type="spellEnd"/>
      <w:r w:rsidRPr="00A9143B">
        <w:t xml:space="preserve"> район</w:t>
      </w:r>
    </w:p>
    <w:p w:rsidR="00A9143B" w:rsidRPr="00A9143B" w:rsidRDefault="00A9143B" w:rsidP="00A9143B">
      <w:pPr>
        <w:autoSpaceDE w:val="0"/>
        <w:autoSpaceDN w:val="0"/>
        <w:adjustRightInd w:val="0"/>
        <w:ind w:firstLine="720"/>
        <w:jc w:val="right"/>
      </w:pPr>
      <w:r w:rsidRPr="00A9143B">
        <w:t xml:space="preserve">                                                            от 24.12.2019  № 229 </w:t>
      </w:r>
    </w:p>
    <w:p w:rsidR="00A9143B" w:rsidRPr="00A9143B" w:rsidRDefault="00A9143B" w:rsidP="00A9143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143B" w:rsidRPr="00A9143B" w:rsidRDefault="00A9143B" w:rsidP="00A9143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43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143B">
        <w:rPr>
          <w:rFonts w:ascii="Times New Roman" w:hAnsi="Times New Roman" w:cs="Times New Roman"/>
          <w:b/>
          <w:sz w:val="28"/>
          <w:szCs w:val="28"/>
        </w:rPr>
        <w:t>. Значения корректирующего коэффициента базовой доходности К</w:t>
      </w:r>
      <w:r w:rsidRPr="00A9143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A9143B">
        <w:rPr>
          <w:rFonts w:ascii="Times New Roman" w:hAnsi="Times New Roman" w:cs="Times New Roman"/>
          <w:b/>
          <w:sz w:val="28"/>
          <w:szCs w:val="28"/>
        </w:rPr>
        <w:t>.</w:t>
      </w:r>
    </w:p>
    <w:p w:rsidR="00A9143B" w:rsidRPr="00A9143B" w:rsidRDefault="00A9143B" w:rsidP="00A9143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При определении величины базовой доходности,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A9143B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A9143B">
        <w:rPr>
          <w:rFonts w:ascii="Times New Roman" w:hAnsi="Times New Roman"/>
          <w:sz w:val="28"/>
          <w:szCs w:val="28"/>
        </w:rPr>
        <w:t>, определяемый по следующей формуле:</w:t>
      </w:r>
    </w:p>
    <w:p w:rsidR="00A9143B" w:rsidRPr="00A9143B" w:rsidRDefault="00A9143B" w:rsidP="00A9143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b/>
          <w:sz w:val="28"/>
          <w:szCs w:val="28"/>
        </w:rPr>
        <w:t>К</w:t>
      </w:r>
      <w:r w:rsidRPr="00A9143B">
        <w:rPr>
          <w:rFonts w:ascii="Times New Roman" w:hAnsi="Times New Roman"/>
          <w:b/>
          <w:sz w:val="28"/>
          <w:szCs w:val="28"/>
          <w:vertAlign w:val="subscript"/>
        </w:rPr>
        <w:t>2</w:t>
      </w:r>
      <w:proofErr w:type="gramStart"/>
      <w:r w:rsidRPr="00A9143B">
        <w:rPr>
          <w:rFonts w:ascii="Times New Roman" w:hAnsi="Times New Roman"/>
          <w:b/>
          <w:sz w:val="28"/>
          <w:szCs w:val="28"/>
        </w:rPr>
        <w:t xml:space="preserve"> = А</w:t>
      </w:r>
      <w:proofErr w:type="gramEnd"/>
      <w:r w:rsidRPr="00A9143B">
        <w:rPr>
          <w:rFonts w:ascii="Times New Roman" w:hAnsi="Times New Roman"/>
          <w:b/>
          <w:sz w:val="28"/>
          <w:szCs w:val="28"/>
        </w:rPr>
        <w:t xml:space="preserve"> x В x С x Д x Е х F,</w:t>
      </w:r>
      <w:r w:rsidRPr="00A9143B">
        <w:rPr>
          <w:rFonts w:ascii="Times New Roman" w:hAnsi="Times New Roman"/>
          <w:sz w:val="28"/>
          <w:szCs w:val="28"/>
        </w:rPr>
        <w:t xml:space="preserve"> где</w:t>
      </w: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b/>
          <w:bCs/>
          <w:sz w:val="28"/>
          <w:szCs w:val="28"/>
        </w:rPr>
        <w:t>А</w:t>
      </w:r>
      <w:r w:rsidRPr="00A9143B">
        <w:rPr>
          <w:rFonts w:ascii="Times New Roman" w:hAnsi="Times New Roman"/>
          <w:sz w:val="28"/>
          <w:szCs w:val="28"/>
        </w:rPr>
        <w:t xml:space="preserve"> - индекс, учитывающий особенности видов предпринимательской деятельности, установленный в размере:</w:t>
      </w:r>
    </w:p>
    <w:p w:rsidR="00A9143B" w:rsidRPr="00A9143B" w:rsidRDefault="00A9143B" w:rsidP="00A9143B">
      <w:pPr>
        <w:ind w:firstLine="540"/>
        <w:jc w:val="both"/>
        <w:rPr>
          <w:sz w:val="28"/>
          <w:szCs w:val="28"/>
        </w:rPr>
      </w:pPr>
      <w:r w:rsidRPr="00A9143B">
        <w:rPr>
          <w:sz w:val="28"/>
          <w:szCs w:val="28"/>
        </w:rPr>
        <w:t>1) оказание бытовых услуг:</w:t>
      </w:r>
    </w:p>
    <w:p w:rsidR="00A9143B" w:rsidRPr="00A9143B" w:rsidRDefault="00A9143B" w:rsidP="00A9143B">
      <w:pPr>
        <w:ind w:firstLine="540"/>
        <w:jc w:val="both"/>
        <w:rPr>
          <w:sz w:val="28"/>
          <w:szCs w:val="28"/>
        </w:rPr>
      </w:pPr>
      <w:r w:rsidRPr="00A9143B">
        <w:rPr>
          <w:sz w:val="28"/>
          <w:szCs w:val="28"/>
        </w:rPr>
        <w:t>а. ремонт и техническое обслуживание бытовой радиоэлектронной аппаратуры, бытовых машин и бытовых приборов, ремонт и изготовление металлоизделий,  услуги фотоателье, фото и кино-лабораторий, услуги парикмахерских и саун, ремонт и пошив головных уборов – 1,0;</w:t>
      </w:r>
    </w:p>
    <w:p w:rsidR="00A9143B" w:rsidRPr="00A9143B" w:rsidRDefault="00A9143B" w:rsidP="00A9143B">
      <w:pPr>
        <w:ind w:firstLine="540"/>
        <w:jc w:val="both"/>
        <w:rPr>
          <w:sz w:val="28"/>
          <w:szCs w:val="28"/>
        </w:rPr>
      </w:pPr>
      <w:proofErr w:type="gramStart"/>
      <w:r w:rsidRPr="00A9143B">
        <w:rPr>
          <w:sz w:val="28"/>
          <w:szCs w:val="28"/>
        </w:rPr>
        <w:t>б</w:t>
      </w:r>
      <w:proofErr w:type="gramEnd"/>
      <w:r w:rsidRPr="00A9143B">
        <w:rPr>
          <w:sz w:val="28"/>
          <w:szCs w:val="28"/>
        </w:rPr>
        <w:t>. ремонт и пошив швейных, меховых и кожаных изделий, изделий текстильной галантереи, ремонт, пошив и вязание трикотажных изделий (за исключением ремонта и пошива головных уборов)– 0,8;</w:t>
      </w:r>
    </w:p>
    <w:p w:rsidR="00A9143B" w:rsidRPr="00A9143B" w:rsidRDefault="00A9143B" w:rsidP="00A9143B">
      <w:pPr>
        <w:ind w:firstLine="540"/>
        <w:jc w:val="both"/>
        <w:rPr>
          <w:sz w:val="28"/>
          <w:szCs w:val="28"/>
        </w:rPr>
      </w:pPr>
      <w:r w:rsidRPr="00A9143B">
        <w:rPr>
          <w:sz w:val="28"/>
          <w:szCs w:val="28"/>
        </w:rPr>
        <w:t xml:space="preserve">в. другие виды бытовых услуг (за исключением услуг ломбардов и услуг по ремонту, техническому обслуживанию и мойке автотранспортных средств), предусмотренные Общероссийским классификатором услуг населению, за исключением услуг по изготовлению мебели, строительству индивидуальных домов – 0,7;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2) оказание ветеринарных услуг - 1,0;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3) оказание услуг по ремонту, техническому обслуживанию и мойке автомототранспортных средств - 1,0;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– 0,4;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i/>
          <w:sz w:val="28"/>
          <w:szCs w:val="28"/>
        </w:rPr>
        <w:t>5</w:t>
      </w:r>
      <w:r w:rsidRPr="00A9143B">
        <w:rPr>
          <w:rFonts w:ascii="Times New Roman" w:hAnsi="Times New Roman"/>
          <w:sz w:val="28"/>
          <w:szCs w:val="28"/>
        </w:rPr>
        <w:t>) оказание автотранспортных услуг по перевозке грузов 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6) оказание автотранспортных услуг по перевозке пассажиров 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7) розничная торговля, осуществляемая через объекты стационарной торговой сети, имеющие торговые залы - 0,9;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  <w:r w:rsidRPr="00A9143B">
        <w:rPr>
          <w:rFonts w:ascii="Times New Roman" w:hAnsi="Times New Roman"/>
          <w:sz w:val="28"/>
          <w:szCs w:val="28"/>
        </w:rPr>
        <w:t xml:space="preserve"> </w:t>
      </w:r>
      <w:r w:rsidRPr="00A9143B">
        <w:rPr>
          <w:rFonts w:ascii="Times New Roman" w:hAnsi="Times New Roman"/>
          <w:sz w:val="28"/>
          <w:szCs w:val="28"/>
        </w:rPr>
        <w:t>– 0,8;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  торгового   места  в которых  превышает 5 квадратных метров – 0,8;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lastRenderedPageBreak/>
        <w:t>10) развозная и разносная торговля  - 0,5;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11) реализация товаров с использованием торговых автоматов -0,7;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12) оказание услуг общественного питания, через объекты организации общественного питания, имеющие залы обслуживания посетителей: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  - рестораны, кафе, бары, закусочные 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  - столовые – 0,8;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  - оказание услуг общественного питания, осуществляемые при использовании зала площадью не более 150 квадратных метров – 0,8;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13) оказание услуг общественного питания,  через объекты организации общественного питания, не имеющие залов обслуживания посетителей – 0,4;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14) распространение наружной рекламы</w:t>
      </w:r>
      <w:r w:rsidRPr="00A9143B">
        <w:rPr>
          <w:rFonts w:ascii="Times New Roman" w:hAnsi="Times New Roman"/>
          <w:noProof/>
          <w:sz w:val="28"/>
          <w:szCs w:val="28"/>
        </w:rPr>
        <w:t xml:space="preserve"> с использованием рекламных конструкций</w:t>
      </w:r>
      <w:r w:rsidRPr="00A9143B">
        <w:rPr>
          <w:rFonts w:ascii="Times New Roman" w:hAnsi="Times New Roman"/>
          <w:sz w:val="28"/>
          <w:szCs w:val="28"/>
        </w:rPr>
        <w:t xml:space="preserve"> (</w:t>
      </w:r>
      <w:r w:rsidRPr="00A9143B">
        <w:rPr>
          <w:rFonts w:ascii="Times New Roman" w:hAnsi="Times New Roman"/>
          <w:noProof/>
          <w:sz w:val="28"/>
          <w:szCs w:val="28"/>
        </w:rPr>
        <w:t>за исключением  рекламных конструкций с автоматической</w:t>
      </w:r>
      <w:r w:rsidRPr="00A9143B">
        <w:rPr>
          <w:rFonts w:ascii="Times New Roman" w:hAnsi="Times New Roman"/>
          <w:sz w:val="28"/>
          <w:szCs w:val="28"/>
        </w:rPr>
        <w:t xml:space="preserve"> </w:t>
      </w:r>
      <w:r w:rsidRPr="00A9143B">
        <w:rPr>
          <w:rFonts w:ascii="Times New Roman" w:hAnsi="Times New Roman"/>
          <w:noProof/>
          <w:sz w:val="28"/>
          <w:szCs w:val="28"/>
        </w:rPr>
        <w:t xml:space="preserve">сменой изображения и электронных табло) – </w:t>
      </w:r>
      <w:r w:rsidRPr="00A9143B">
        <w:rPr>
          <w:rFonts w:ascii="Times New Roman" w:hAnsi="Times New Roman"/>
          <w:sz w:val="28"/>
          <w:szCs w:val="28"/>
        </w:rPr>
        <w:t>0,1;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15) распространение  наружной рекламы с использованием рекламных конструкций</w:t>
      </w:r>
      <w:r w:rsidRPr="00A9143B">
        <w:rPr>
          <w:rFonts w:ascii="Times New Roman" w:hAnsi="Times New Roman"/>
          <w:noProof/>
          <w:sz w:val="28"/>
          <w:szCs w:val="28"/>
        </w:rPr>
        <w:t xml:space="preserve"> с автоматической</w:t>
      </w:r>
      <w:r w:rsidRPr="00A9143B">
        <w:rPr>
          <w:rFonts w:ascii="Times New Roman" w:hAnsi="Times New Roman"/>
          <w:sz w:val="28"/>
          <w:szCs w:val="28"/>
        </w:rPr>
        <w:t xml:space="preserve">  </w:t>
      </w:r>
      <w:r w:rsidRPr="00A9143B">
        <w:rPr>
          <w:rFonts w:ascii="Times New Roman" w:hAnsi="Times New Roman"/>
          <w:noProof/>
          <w:sz w:val="28"/>
          <w:szCs w:val="28"/>
        </w:rPr>
        <w:t xml:space="preserve">сменой  изображения – </w:t>
      </w:r>
      <w:r w:rsidRPr="00A9143B">
        <w:rPr>
          <w:rFonts w:ascii="Times New Roman" w:hAnsi="Times New Roman"/>
          <w:sz w:val="28"/>
          <w:szCs w:val="28"/>
        </w:rPr>
        <w:t>0,1;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16) распространение  наружной рекламы посредством электронных табло – 0 ,1;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17) размещение рекламы с использованием внешних и внутренних поверхностей транспортных </w:t>
      </w:r>
      <w:proofErr w:type="gramStart"/>
      <w:r w:rsidRPr="00A9143B">
        <w:rPr>
          <w:rFonts w:ascii="Times New Roman" w:hAnsi="Times New Roman"/>
          <w:sz w:val="28"/>
          <w:szCs w:val="28"/>
        </w:rPr>
        <w:t>средствах</w:t>
      </w:r>
      <w:proofErr w:type="gramEnd"/>
      <w:r w:rsidRPr="00A9143B">
        <w:rPr>
          <w:rFonts w:ascii="Times New Roman" w:hAnsi="Times New Roman"/>
          <w:sz w:val="28"/>
          <w:szCs w:val="28"/>
        </w:rPr>
        <w:t xml:space="preserve"> - 0,5;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18) оказание услуг по временному размещению и проживанию–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19)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–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 объектов организации общественного питания, не имеющих залов обслуживания посетителей, если площадь одного каждого из них  превышает 5 квадратных метров –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21) оказание услуг по передаче во временное владение и (или) в пользование земельных участков для размещения 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22) оказание услуг по передаче во временное владение и (или) в пользование земельных участков  для размещения объектов стационарной  и нестационарной торговой сети, а также объектов организации общественного питания, если площадь земельного участка превышает 10 квадратных метров – 1,0;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b/>
          <w:bCs/>
          <w:sz w:val="28"/>
          <w:szCs w:val="28"/>
        </w:rPr>
        <w:t>В</w:t>
      </w:r>
      <w:r w:rsidRPr="00A9143B">
        <w:rPr>
          <w:rFonts w:ascii="Times New Roman" w:hAnsi="Times New Roman"/>
          <w:sz w:val="28"/>
          <w:szCs w:val="28"/>
        </w:rPr>
        <w:t xml:space="preserve"> - индекс, учитывающий особенности места ведения предпринимательской деятельности в зависимости от типа населенного пункта.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lastRenderedPageBreak/>
        <w:t xml:space="preserve">Для всех видов деятельности, за исключением всех видов деятельности розничной торговли, распространения и (или) размещения рекламы, </w:t>
      </w:r>
      <w:r w:rsidRPr="00A9143B">
        <w:rPr>
          <w:rFonts w:ascii="Times New Roman" w:hAnsi="Times New Roman"/>
          <w:b/>
          <w:sz w:val="28"/>
          <w:szCs w:val="28"/>
        </w:rPr>
        <w:t>индекс В</w:t>
      </w:r>
      <w:r w:rsidRPr="00A9143B">
        <w:rPr>
          <w:rFonts w:ascii="Times New Roman" w:hAnsi="Times New Roman"/>
          <w:sz w:val="28"/>
          <w:szCs w:val="28"/>
        </w:rPr>
        <w:t xml:space="preserve"> установлен в размере: </w:t>
      </w:r>
      <w:proofErr w:type="spellStart"/>
      <w:r w:rsidRPr="00A9143B">
        <w:rPr>
          <w:rFonts w:ascii="Times New Roman" w:hAnsi="Times New Roman"/>
          <w:sz w:val="28"/>
          <w:szCs w:val="28"/>
        </w:rPr>
        <w:t>с</w:t>
      </w:r>
      <w:proofErr w:type="gramStart"/>
      <w:r w:rsidRPr="00A9143B">
        <w:rPr>
          <w:rFonts w:ascii="Times New Roman" w:hAnsi="Times New Roman"/>
          <w:sz w:val="28"/>
          <w:szCs w:val="28"/>
        </w:rPr>
        <w:t>.К</w:t>
      </w:r>
      <w:proofErr w:type="gramEnd"/>
      <w:r w:rsidRPr="00A9143B">
        <w:rPr>
          <w:rFonts w:ascii="Times New Roman" w:hAnsi="Times New Roman"/>
          <w:sz w:val="28"/>
          <w:szCs w:val="28"/>
        </w:rPr>
        <w:t>варкено</w:t>
      </w:r>
      <w:proofErr w:type="spellEnd"/>
      <w:r w:rsidRPr="00A9143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143B">
        <w:rPr>
          <w:rFonts w:ascii="Times New Roman" w:hAnsi="Times New Roman"/>
          <w:sz w:val="28"/>
          <w:szCs w:val="28"/>
        </w:rPr>
        <w:t>пос.Красноярский</w:t>
      </w:r>
      <w:proofErr w:type="spellEnd"/>
      <w:r w:rsidRPr="00A9143B">
        <w:rPr>
          <w:rFonts w:ascii="Times New Roman" w:hAnsi="Times New Roman"/>
          <w:sz w:val="28"/>
          <w:szCs w:val="28"/>
        </w:rPr>
        <w:t xml:space="preserve"> – 0,4, в других населенных пунктах – 0,3;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 Для всех видов розничной торговли розничной торговли </w:t>
      </w:r>
      <w:r w:rsidRPr="00A9143B">
        <w:rPr>
          <w:rFonts w:ascii="Times New Roman" w:hAnsi="Times New Roman"/>
          <w:b/>
          <w:sz w:val="28"/>
          <w:szCs w:val="28"/>
        </w:rPr>
        <w:t>индекс В</w:t>
      </w:r>
      <w:r w:rsidRPr="00A9143B">
        <w:rPr>
          <w:rFonts w:ascii="Times New Roman" w:hAnsi="Times New Roman"/>
          <w:sz w:val="28"/>
          <w:szCs w:val="28"/>
        </w:rPr>
        <w:t xml:space="preserve">, учитывающий особенности ведения  предпринимательской деятельности, установлен в размере: </w:t>
      </w:r>
      <w:proofErr w:type="spellStart"/>
      <w:r w:rsidRPr="00A9143B">
        <w:rPr>
          <w:rFonts w:ascii="Times New Roman" w:hAnsi="Times New Roman"/>
          <w:sz w:val="28"/>
          <w:szCs w:val="28"/>
        </w:rPr>
        <w:t>с</w:t>
      </w:r>
      <w:proofErr w:type="gramStart"/>
      <w:r w:rsidRPr="00A9143B">
        <w:rPr>
          <w:rFonts w:ascii="Times New Roman" w:hAnsi="Times New Roman"/>
          <w:sz w:val="28"/>
          <w:szCs w:val="28"/>
        </w:rPr>
        <w:t>.К</w:t>
      </w:r>
      <w:proofErr w:type="gramEnd"/>
      <w:r w:rsidRPr="00A9143B">
        <w:rPr>
          <w:rFonts w:ascii="Times New Roman" w:hAnsi="Times New Roman"/>
          <w:sz w:val="28"/>
          <w:szCs w:val="28"/>
        </w:rPr>
        <w:t>варкено</w:t>
      </w:r>
      <w:proofErr w:type="spellEnd"/>
      <w:r w:rsidRPr="00A9143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143B">
        <w:rPr>
          <w:rFonts w:ascii="Times New Roman" w:hAnsi="Times New Roman"/>
          <w:sz w:val="28"/>
          <w:szCs w:val="28"/>
        </w:rPr>
        <w:t>пос.Красноярский</w:t>
      </w:r>
      <w:proofErr w:type="spellEnd"/>
      <w:r w:rsidRPr="00A9143B">
        <w:rPr>
          <w:rFonts w:ascii="Times New Roman" w:hAnsi="Times New Roman"/>
          <w:sz w:val="28"/>
          <w:szCs w:val="28"/>
        </w:rPr>
        <w:t xml:space="preserve"> – 0,6, в других населенных пунктах –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Для всех видов распространения и (или) размещения рекламы, индекс</w:t>
      </w:r>
      <w:proofErr w:type="gramStart"/>
      <w:r w:rsidRPr="00A9143B">
        <w:rPr>
          <w:rFonts w:ascii="Times New Roman" w:hAnsi="Times New Roman"/>
          <w:sz w:val="28"/>
          <w:szCs w:val="28"/>
        </w:rPr>
        <w:t xml:space="preserve"> </w:t>
      </w:r>
      <w:r w:rsidRPr="00A9143B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A9143B">
        <w:rPr>
          <w:rFonts w:ascii="Times New Roman" w:hAnsi="Times New Roman"/>
          <w:sz w:val="28"/>
          <w:szCs w:val="28"/>
        </w:rPr>
        <w:t xml:space="preserve"> установлен в размере 1,0.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2"/>
        <w:rPr>
          <w:sz w:val="28"/>
          <w:szCs w:val="28"/>
        </w:rPr>
      </w:pPr>
      <w:r w:rsidRPr="00A9143B">
        <w:rPr>
          <w:b/>
          <w:bCs/>
          <w:sz w:val="28"/>
          <w:szCs w:val="28"/>
        </w:rPr>
        <w:t>С</w:t>
      </w:r>
      <w:r w:rsidRPr="00A9143B">
        <w:rPr>
          <w:sz w:val="28"/>
          <w:szCs w:val="28"/>
        </w:rPr>
        <w:t xml:space="preserve">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A9143B" w:rsidRPr="00A9143B" w:rsidRDefault="00A9143B" w:rsidP="00A9143B">
      <w:pPr>
        <w:pStyle w:val="2"/>
        <w:ind w:firstLine="540"/>
        <w:rPr>
          <w:sz w:val="28"/>
          <w:szCs w:val="28"/>
        </w:rPr>
      </w:pPr>
      <w:r w:rsidRPr="00A9143B">
        <w:rPr>
          <w:sz w:val="28"/>
          <w:szCs w:val="28"/>
        </w:rPr>
        <w:t>1) Розничная торговля, осуществляемая через объекты стационарной торговой сети, имеющей торговые залы: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1) площадь торгового зала  до 50кв.м. – 1,0;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2) площадь торгового зала от 50 до </w:t>
      </w:r>
      <w:smartTag w:uri="urn:schemas-microsoft-com:office:smarttags" w:element="metricconverter">
        <w:smartTagPr>
          <w:attr w:name="ProductID" w:val="100 кв. метров"/>
        </w:smartTagPr>
        <w:r w:rsidRPr="00A9143B">
          <w:rPr>
            <w:rFonts w:ascii="Times New Roman" w:hAnsi="Times New Roman"/>
            <w:sz w:val="28"/>
            <w:szCs w:val="28"/>
          </w:rPr>
          <w:t>100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– 0,9;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3) площадь торгового зала от 100 до </w:t>
      </w:r>
      <w:smartTag w:uri="urn:schemas-microsoft-com:office:smarttags" w:element="metricconverter">
        <w:smartTagPr>
          <w:attr w:name="ProductID" w:val="150 кв. метров"/>
        </w:smartTagPr>
        <w:r w:rsidRPr="00A9143B">
          <w:rPr>
            <w:rFonts w:ascii="Times New Roman" w:hAnsi="Times New Roman"/>
            <w:sz w:val="28"/>
            <w:szCs w:val="28"/>
          </w:rPr>
          <w:t>150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- 0,8;</w:t>
      </w:r>
    </w:p>
    <w:p w:rsidR="00A9143B" w:rsidRPr="00A9143B" w:rsidRDefault="00A9143B" w:rsidP="00A9143B">
      <w:pPr>
        <w:jc w:val="both"/>
        <w:rPr>
          <w:sz w:val="28"/>
          <w:szCs w:val="28"/>
        </w:rPr>
      </w:pPr>
    </w:p>
    <w:p w:rsidR="00A9143B" w:rsidRPr="00A9143B" w:rsidRDefault="00A9143B" w:rsidP="00A9143B">
      <w:pPr>
        <w:ind w:firstLine="540"/>
        <w:jc w:val="both"/>
        <w:rPr>
          <w:sz w:val="28"/>
          <w:szCs w:val="28"/>
        </w:rPr>
      </w:pPr>
      <w:r w:rsidRPr="00A9143B">
        <w:rPr>
          <w:sz w:val="28"/>
          <w:szCs w:val="28"/>
        </w:rPr>
        <w:t>2)Розничная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метра – 1,0;</w:t>
      </w:r>
    </w:p>
    <w:p w:rsidR="00A9143B" w:rsidRPr="00A9143B" w:rsidRDefault="00A9143B" w:rsidP="00A9143B">
      <w:pPr>
        <w:jc w:val="both"/>
        <w:rPr>
          <w:i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3)Розничная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метра:</w:t>
      </w:r>
      <w:r w:rsidRPr="00A9143B">
        <w:rPr>
          <w:rFonts w:ascii="Times New Roman" w:hAnsi="Times New Roman"/>
          <w:b/>
          <w:sz w:val="28"/>
          <w:szCs w:val="28"/>
        </w:rPr>
        <w:t xml:space="preserve">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1) площадь торгового места от 5 до 50кв.м. – 0,6;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2) площадь торгового места от 50 до </w:t>
      </w:r>
      <w:smartTag w:uri="urn:schemas-microsoft-com:office:smarttags" w:element="metricconverter">
        <w:smartTagPr>
          <w:attr w:name="ProductID" w:val="100 кв. метров"/>
        </w:smartTagPr>
        <w:r w:rsidRPr="00A9143B">
          <w:rPr>
            <w:rFonts w:ascii="Times New Roman" w:hAnsi="Times New Roman"/>
            <w:sz w:val="28"/>
            <w:szCs w:val="28"/>
          </w:rPr>
          <w:t>100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–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3) площадь торгового места от 100 до </w:t>
      </w:r>
      <w:smartTag w:uri="urn:schemas-microsoft-com:office:smarttags" w:element="metricconverter">
        <w:smartTagPr>
          <w:attr w:name="ProductID" w:val="150 кв. метров"/>
        </w:smartTagPr>
        <w:r w:rsidRPr="00A9143B">
          <w:rPr>
            <w:rFonts w:ascii="Times New Roman" w:hAnsi="Times New Roman"/>
            <w:sz w:val="28"/>
            <w:szCs w:val="28"/>
          </w:rPr>
          <w:t>150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- 0,4;</w:t>
      </w:r>
    </w:p>
    <w:p w:rsidR="00A9143B" w:rsidRPr="00A9143B" w:rsidRDefault="00A9143B" w:rsidP="00A9143B">
      <w:pPr>
        <w:jc w:val="both"/>
        <w:rPr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4)Оказание услуг общественного питания, осуществляемых через объекты организации общественного питания, имеющих залы обслуживания посетителей: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1)площадь зала обслуживания посетителей до </w:t>
      </w:r>
      <w:smartTag w:uri="urn:schemas-microsoft-com:office:smarttags" w:element="metricconverter">
        <w:smartTagPr>
          <w:attr w:name="ProductID" w:val="20 кв. метров"/>
        </w:smartTagPr>
        <w:r w:rsidRPr="00A9143B">
          <w:rPr>
            <w:rFonts w:ascii="Times New Roman" w:hAnsi="Times New Roman"/>
            <w:sz w:val="28"/>
            <w:szCs w:val="28"/>
          </w:rPr>
          <w:t>20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– 0,5; 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2) площадь зала обслуживания посетителей от 20 до </w:t>
      </w:r>
      <w:smartTag w:uri="urn:schemas-microsoft-com:office:smarttags" w:element="metricconverter">
        <w:smartTagPr>
          <w:attr w:name="ProductID" w:val="50 кв. метров"/>
        </w:smartTagPr>
        <w:r w:rsidRPr="00A9143B">
          <w:rPr>
            <w:rFonts w:ascii="Times New Roman" w:hAnsi="Times New Roman"/>
            <w:sz w:val="28"/>
            <w:szCs w:val="28"/>
          </w:rPr>
          <w:t>50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– 0,7;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3) площадь зала обслуживания посетителей от 50 до </w:t>
      </w:r>
      <w:smartTag w:uri="urn:schemas-microsoft-com:office:smarttags" w:element="metricconverter">
        <w:smartTagPr>
          <w:attr w:name="ProductID" w:val="100 кв. метров"/>
        </w:smartTagPr>
        <w:r w:rsidRPr="00A9143B">
          <w:rPr>
            <w:rFonts w:ascii="Times New Roman" w:hAnsi="Times New Roman"/>
            <w:sz w:val="28"/>
            <w:szCs w:val="28"/>
          </w:rPr>
          <w:t>100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- 0,9;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 xml:space="preserve">4) площадь зала обслуживания посетителей свыше </w:t>
      </w:r>
      <w:smartTag w:uri="urn:schemas-microsoft-com:office:smarttags" w:element="metricconverter">
        <w:smartTagPr>
          <w:attr w:name="ProductID" w:val="100 кв. метров"/>
        </w:smartTagPr>
        <w:r w:rsidRPr="00A9143B">
          <w:rPr>
            <w:rFonts w:ascii="Times New Roman" w:hAnsi="Times New Roman"/>
            <w:sz w:val="28"/>
            <w:szCs w:val="28"/>
          </w:rPr>
          <w:t>100 кв. метров</w:t>
        </w:r>
      </w:smartTag>
      <w:r w:rsidRPr="00A9143B">
        <w:rPr>
          <w:rFonts w:ascii="Times New Roman" w:hAnsi="Times New Roman"/>
          <w:sz w:val="28"/>
          <w:szCs w:val="28"/>
        </w:rPr>
        <w:t xml:space="preserve"> - 0,8.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43B">
        <w:rPr>
          <w:rFonts w:ascii="Times New Roman" w:hAnsi="Times New Roman"/>
          <w:b/>
          <w:bCs/>
          <w:sz w:val="28"/>
          <w:szCs w:val="28"/>
        </w:rPr>
        <w:t>Д</w:t>
      </w:r>
      <w:r w:rsidRPr="00A9143B">
        <w:rPr>
          <w:rFonts w:ascii="Times New Roman" w:hAnsi="Times New Roman"/>
          <w:sz w:val="28"/>
          <w:szCs w:val="28"/>
        </w:rPr>
        <w:t xml:space="preserve"> - индекс, 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инвалидов, среди их работников, </w:t>
      </w:r>
      <w:r w:rsidRPr="00A9143B">
        <w:rPr>
          <w:rFonts w:ascii="Times New Roman" w:hAnsi="Times New Roman"/>
          <w:sz w:val="28"/>
          <w:szCs w:val="28"/>
        </w:rPr>
        <w:lastRenderedPageBreak/>
        <w:t>составляет не менее 50 процентов, а их доля в</w:t>
      </w:r>
      <w:proofErr w:type="gramEnd"/>
      <w:r w:rsidRPr="00A914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143B">
        <w:rPr>
          <w:rFonts w:ascii="Times New Roman" w:hAnsi="Times New Roman"/>
          <w:sz w:val="28"/>
          <w:szCs w:val="28"/>
        </w:rPr>
        <w:t>фонде</w:t>
      </w:r>
      <w:proofErr w:type="gramEnd"/>
      <w:r w:rsidRPr="00A9143B">
        <w:rPr>
          <w:rFonts w:ascii="Times New Roman" w:hAnsi="Times New Roman"/>
          <w:sz w:val="28"/>
          <w:szCs w:val="28"/>
        </w:rPr>
        <w:t xml:space="preserve"> оплаты труда не менее 25 процентов, устанавливается в размере  0,5;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A9143B">
        <w:rPr>
          <w:rFonts w:ascii="Times New Roman" w:hAnsi="Times New Roman"/>
          <w:sz w:val="28"/>
          <w:szCs w:val="28"/>
        </w:rPr>
        <w:t>- индекс, учитывающий ассортимент товара при осуществлении видов деятельности, указанных в пунктах 6,7,13 раздела II настоящего Положения: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43B">
        <w:rPr>
          <w:rFonts w:ascii="Times New Roman" w:hAnsi="Times New Roman"/>
          <w:sz w:val="28"/>
          <w:szCs w:val="28"/>
        </w:rPr>
        <w:t>1) мотоциклы с мощностью двигателя до 112,5 кВт (</w:t>
      </w:r>
      <w:smartTag w:uri="urn:schemas-microsoft-com:office:smarttags" w:element="metricconverter">
        <w:smartTagPr>
          <w:attr w:name="ProductID" w:val="150 л"/>
        </w:smartTagPr>
        <w:r w:rsidRPr="00A9143B">
          <w:rPr>
            <w:rFonts w:ascii="Times New Roman" w:hAnsi="Times New Roman"/>
            <w:sz w:val="28"/>
            <w:szCs w:val="28"/>
          </w:rPr>
          <w:t xml:space="preserve">150 </w:t>
        </w:r>
        <w:proofErr w:type="spellStart"/>
        <w:r w:rsidRPr="00A9143B">
          <w:rPr>
            <w:rFonts w:ascii="Times New Roman" w:hAnsi="Times New Roman"/>
            <w:sz w:val="28"/>
            <w:szCs w:val="28"/>
          </w:rPr>
          <w:t>л</w:t>
        </w:r>
      </w:smartTag>
      <w:r w:rsidRPr="00A9143B">
        <w:rPr>
          <w:rFonts w:ascii="Times New Roman" w:hAnsi="Times New Roman"/>
          <w:sz w:val="28"/>
          <w:szCs w:val="28"/>
        </w:rPr>
        <w:t>.с</w:t>
      </w:r>
      <w:proofErr w:type="spellEnd"/>
      <w:r w:rsidRPr="00A9143B">
        <w:rPr>
          <w:rFonts w:ascii="Times New Roman" w:hAnsi="Times New Roman"/>
          <w:sz w:val="28"/>
          <w:szCs w:val="28"/>
        </w:rPr>
        <w:t>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2) текстильные, трикотажные, швейные товары и обувь - 0,9;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4) смешанные товары и все остальные товары - 0,7;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43B">
        <w:rPr>
          <w:rFonts w:ascii="Times New Roman" w:hAnsi="Times New Roman"/>
          <w:sz w:val="28"/>
          <w:szCs w:val="28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- 0,6.</w:t>
      </w:r>
      <w:proofErr w:type="gramEnd"/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b/>
          <w:sz w:val="28"/>
          <w:szCs w:val="28"/>
          <w:lang w:val="en-US"/>
        </w:rPr>
        <w:t>F</w:t>
      </w:r>
      <w:r w:rsidRPr="00A9143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9143B">
        <w:rPr>
          <w:rFonts w:ascii="Times New Roman" w:hAnsi="Times New Roman"/>
          <w:sz w:val="28"/>
          <w:szCs w:val="28"/>
        </w:rPr>
        <w:t>индекс</w:t>
      </w:r>
      <w:proofErr w:type="gramEnd"/>
      <w:r w:rsidRPr="00A9143B">
        <w:rPr>
          <w:rFonts w:ascii="Times New Roman" w:hAnsi="Times New Roman"/>
          <w:sz w:val="28"/>
          <w:szCs w:val="28"/>
        </w:rPr>
        <w:t xml:space="preserve">, учитывающий количество работников для видов деятельности, указанных в пункте 1 и 3 раздела </w:t>
      </w:r>
      <w:r w:rsidRPr="00A9143B">
        <w:rPr>
          <w:rFonts w:ascii="Times New Roman" w:hAnsi="Times New Roman"/>
          <w:sz w:val="28"/>
          <w:szCs w:val="28"/>
          <w:lang w:val="en-US"/>
        </w:rPr>
        <w:t>II</w:t>
      </w:r>
      <w:r w:rsidRPr="00A9143B">
        <w:rPr>
          <w:rFonts w:ascii="Times New Roman" w:hAnsi="Times New Roman"/>
          <w:sz w:val="28"/>
          <w:szCs w:val="28"/>
        </w:rPr>
        <w:t xml:space="preserve"> настоящего Положения:</w:t>
      </w:r>
    </w:p>
    <w:p w:rsidR="00A9143B" w:rsidRPr="00A9143B" w:rsidRDefault="00A9143B" w:rsidP="00A914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оказание бытовых услуг:</w:t>
      </w:r>
    </w:p>
    <w:p w:rsidR="00A9143B" w:rsidRPr="00A9143B" w:rsidRDefault="00A9143B" w:rsidP="00892766">
      <w:pPr>
        <w:pStyle w:val="ConsNormal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от 2 до 4 работников – 0,8;</w:t>
      </w:r>
    </w:p>
    <w:p w:rsidR="00A9143B" w:rsidRPr="00A9143B" w:rsidRDefault="00A9143B" w:rsidP="00892766">
      <w:pPr>
        <w:pStyle w:val="ConsNormal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от 5 до 9 работников – 0,75;</w:t>
      </w:r>
    </w:p>
    <w:p w:rsidR="00A9143B" w:rsidRPr="00A9143B" w:rsidRDefault="00A9143B" w:rsidP="00892766">
      <w:pPr>
        <w:pStyle w:val="ConsNormal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от 10 работников и более – 0,5;</w:t>
      </w:r>
    </w:p>
    <w:p w:rsidR="00892766" w:rsidRDefault="00892766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9143B">
        <w:rPr>
          <w:rFonts w:ascii="Times New Roman" w:hAnsi="Times New Roman"/>
          <w:sz w:val="28"/>
          <w:szCs w:val="28"/>
        </w:rPr>
        <w:t>оказание услуг по ремонту, техническому обслуживанию и мойке автотранспортных средств:</w:t>
      </w: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1) от  2 до 4 работников – 0,8;</w:t>
      </w: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2) от 5 до 9 работников – 0,75;</w:t>
      </w:r>
    </w:p>
    <w:p w:rsidR="00A9143B" w:rsidRPr="00A9143B" w:rsidRDefault="00A9143B" w:rsidP="00A914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9143B">
        <w:rPr>
          <w:rFonts w:ascii="Times New Roman" w:hAnsi="Times New Roman"/>
          <w:sz w:val="28"/>
          <w:szCs w:val="28"/>
        </w:rPr>
        <w:t>3) от 10 работников и более – 0,5;</w:t>
      </w:r>
    </w:p>
    <w:p w:rsidR="00A9143B" w:rsidRPr="00A9143B" w:rsidRDefault="00A9143B" w:rsidP="00A9143B">
      <w:pPr>
        <w:jc w:val="both"/>
        <w:rPr>
          <w:sz w:val="28"/>
          <w:szCs w:val="28"/>
        </w:rPr>
      </w:pPr>
    </w:p>
    <w:p w:rsidR="00A9143B" w:rsidRPr="00A9143B" w:rsidRDefault="00A9143B" w:rsidP="00A9143B">
      <w:pPr>
        <w:jc w:val="both"/>
        <w:rPr>
          <w:sz w:val="28"/>
          <w:szCs w:val="28"/>
        </w:rPr>
      </w:pPr>
    </w:p>
    <w:p w:rsidR="00B73841" w:rsidRPr="00A9143B" w:rsidRDefault="00B73841" w:rsidP="00A9143B">
      <w:pPr>
        <w:rPr>
          <w:sz w:val="28"/>
          <w:szCs w:val="28"/>
        </w:rPr>
      </w:pPr>
    </w:p>
    <w:p w:rsidR="00A9143B" w:rsidRPr="00A9143B" w:rsidRDefault="00A9143B">
      <w:pPr>
        <w:rPr>
          <w:sz w:val="28"/>
          <w:szCs w:val="28"/>
        </w:rPr>
      </w:pPr>
    </w:p>
    <w:sectPr w:rsidR="00A9143B" w:rsidRPr="00A9143B" w:rsidSect="009F6C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4260"/>
    <w:multiLevelType w:val="hybridMultilevel"/>
    <w:tmpl w:val="CA384586"/>
    <w:lvl w:ilvl="0" w:tplc="EF6ED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3B"/>
    <w:rsid w:val="00892766"/>
    <w:rsid w:val="00A9143B"/>
    <w:rsid w:val="00B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143B"/>
    <w:pPr>
      <w:jc w:val="both"/>
    </w:pPr>
  </w:style>
  <w:style w:type="character" w:customStyle="1" w:styleId="20">
    <w:name w:val="Основной текст 2 Знак"/>
    <w:basedOn w:val="a0"/>
    <w:link w:val="2"/>
    <w:rsid w:val="00A91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914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143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143B"/>
    <w:pPr>
      <w:jc w:val="both"/>
    </w:pPr>
  </w:style>
  <w:style w:type="character" w:customStyle="1" w:styleId="20">
    <w:name w:val="Основной текст 2 Знак"/>
    <w:basedOn w:val="a0"/>
    <w:link w:val="2"/>
    <w:rsid w:val="00A91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914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143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2</cp:revision>
  <dcterms:created xsi:type="dcterms:W3CDTF">2020-03-16T06:37:00Z</dcterms:created>
  <dcterms:modified xsi:type="dcterms:W3CDTF">2020-03-16T06:40:00Z</dcterms:modified>
</cp:coreProperties>
</file>