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4D" w:rsidRPr="00E66446" w:rsidRDefault="0020064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Приложение</w:t>
      </w:r>
    </w:p>
    <w:p w:rsidR="0020064D" w:rsidRPr="00E66446" w:rsidRDefault="00200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к решению</w:t>
      </w:r>
    </w:p>
    <w:p w:rsidR="0020064D" w:rsidRPr="00E66446" w:rsidRDefault="00200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20064D" w:rsidRPr="00E66446" w:rsidRDefault="00200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0064D" w:rsidRPr="00E66446" w:rsidRDefault="00200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Оренбургский район</w:t>
      </w:r>
    </w:p>
    <w:p w:rsidR="0020064D" w:rsidRPr="00E66446" w:rsidRDefault="00200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20064D" w:rsidRPr="00E66446" w:rsidRDefault="0020064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от 11 октября 2012 г. N 259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0"/>
      <w:bookmarkEnd w:id="0"/>
      <w:r w:rsidRPr="00E66446">
        <w:rPr>
          <w:rFonts w:ascii="Times New Roman" w:hAnsi="Times New Roman" w:cs="Times New Roman"/>
          <w:sz w:val="24"/>
          <w:szCs w:val="24"/>
        </w:rPr>
        <w:t>ПОЛОЖЕНИЕ</w:t>
      </w:r>
    </w:p>
    <w:p w:rsidR="0020064D" w:rsidRPr="00E66446" w:rsidRDefault="002006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О ЕДИНОМ НАЛОГЕ НА ВМЕНЕННЫЙ ДОХОД</w:t>
      </w:r>
    </w:p>
    <w:p w:rsidR="0020064D" w:rsidRPr="00E66446" w:rsidRDefault="002006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E66446" w:rsidRPr="00E66446" w:rsidRDefault="00E66446" w:rsidP="00E664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6446">
        <w:rPr>
          <w:rFonts w:ascii="Times New Roman" w:hAnsi="Times New Roman" w:cs="Times New Roman"/>
          <w:sz w:val="24"/>
          <w:szCs w:val="24"/>
        </w:rPr>
        <w:t>(в ред. Решений Совета депутатов муниципального образования</w:t>
      </w:r>
      <w:proofErr w:type="gramEnd"/>
    </w:p>
    <w:p w:rsidR="00E66446" w:rsidRPr="00E66446" w:rsidRDefault="00E66446" w:rsidP="00E6644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Оренбургский район Оренбургской области от 20.12.2012 N 278,</w:t>
      </w:r>
    </w:p>
    <w:p w:rsidR="00E66446" w:rsidRPr="00E66446" w:rsidRDefault="00E66446" w:rsidP="00E664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lang w:val="en-US"/>
        </w:rPr>
      </w:pPr>
      <w:r w:rsidRPr="00E66446">
        <w:rPr>
          <w:rFonts w:ascii="Times New Roman" w:hAnsi="Times New Roman" w:cs="Times New Roman"/>
          <w:b w:val="0"/>
          <w:sz w:val="24"/>
          <w:szCs w:val="24"/>
        </w:rPr>
        <w:t>от 26.12.2016 N 122)</w:t>
      </w:r>
    </w:p>
    <w:p w:rsidR="00E66446" w:rsidRDefault="00E6644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</w:p>
    <w:p w:rsidR="00E66446" w:rsidRDefault="00E6644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20064D" w:rsidRPr="00E66446" w:rsidRDefault="002006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346.26 части второй Налогового кодекса Российской Федерации (с учетом всех последующих изменений).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E66446">
        <w:rPr>
          <w:rFonts w:ascii="Times New Roman" w:hAnsi="Times New Roman" w:cs="Times New Roman"/>
          <w:sz w:val="24"/>
          <w:szCs w:val="24"/>
        </w:rPr>
        <w:t>2. Виды предпринимательской деятельности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(п. 1 в ред. Решения Совета депутатов муниципального образования Оренбургский район Оренбургской области от 26.12.2016 N 122)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1"/>
      <w:bookmarkEnd w:id="3"/>
      <w:r w:rsidRPr="00E66446">
        <w:rPr>
          <w:rFonts w:ascii="Times New Roman" w:hAnsi="Times New Roman" w:cs="Times New Roman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</w:t>
      </w:r>
      <w:r w:rsidRPr="00E66446">
        <w:rPr>
          <w:rFonts w:ascii="Times New Roman" w:hAnsi="Times New Roman" w:cs="Times New Roman"/>
          <w:sz w:val="24"/>
          <w:szCs w:val="24"/>
        </w:rPr>
        <w:lastRenderedPageBreak/>
        <w:t xml:space="preserve">торговли. 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  <w:proofErr w:type="gramEnd"/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4"/>
      <w:bookmarkEnd w:id="4"/>
      <w:r w:rsidRPr="00E66446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(п. 11 в ред. Решения Совета депутатов муниципального образования Оренбургский район Оренбургской области от 20.12.2012 N 278)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3. Виды предпринимательской деятельности,</w:t>
      </w:r>
    </w:p>
    <w:p w:rsidR="0020064D" w:rsidRPr="00E66446" w:rsidRDefault="002006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которых единый налог не применяется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446">
        <w:rPr>
          <w:rFonts w:ascii="Times New Roman" w:hAnsi="Times New Roman" w:cs="Times New Roman"/>
          <w:sz w:val="24"/>
          <w:szCs w:val="24"/>
        </w:rPr>
        <w:t>Единый налог не применяется в отношении видов предпринимательской деятельности, указанных в пункте 2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446">
        <w:rPr>
          <w:rFonts w:ascii="Times New Roman" w:hAnsi="Times New Roman" w:cs="Times New Roman"/>
          <w:sz w:val="24"/>
          <w:szCs w:val="24"/>
        </w:rPr>
        <w:t xml:space="preserve">Единый налог не применяется в отношении видов предпринимательской деятельности, указанных в подпунктах 6 - 9 пункта 2 настоящего Положения, в случае,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 и </w:t>
      </w:r>
      <w:r w:rsidRPr="00E66446">
        <w:rPr>
          <w:rFonts w:ascii="Times New Roman" w:hAnsi="Times New Roman" w:cs="Times New Roman"/>
          <w:sz w:val="24"/>
          <w:szCs w:val="24"/>
        </w:rPr>
        <w:lastRenderedPageBreak/>
        <w:t>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4. Значения корректирующего коэффициента</w:t>
      </w:r>
    </w:p>
    <w:p w:rsidR="0020064D" w:rsidRPr="00E66446" w:rsidRDefault="0020064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При определении величины базовой доходности базовая доходность, указанная в пункте 3 статьи 346.29 Налогового кодекса Российской Федерации (с учетом всех последующих изменений) корректируется (умножается) на коэффициент К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К2 = A x B x C x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x V, где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64D" w:rsidRPr="00E66446" w:rsidRDefault="002006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A - индекс, учитывающий особенности видов предпринимательской деятельности, установленный в размере: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1) оказание бытовых услуг - 0,7;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2) оказание ветеринарных услуг - 1,0;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 - 1,0;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 - 1,0;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 - 1,0;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 - 0,8;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 - 0,8;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зала обслуживания посетителей - 0,8;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lastRenderedPageBreak/>
        <w:t>15) распространение наружной рекламы с использованием рекламных конструкций с автоматической сменой изображения - 0,08;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 - 0,08;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17) размещение рекламы с использованием внешних и внутренних поверхностей транспортных средств - 0,08;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 - 1,0;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- 0,4;</w:t>
      </w:r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(в ред. Решения Совета депутатов муниципального образования Оренбургский район Оренбургской области от 20.12.2012 N 278)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B - индекс, учитывающий особенности места ведения предпринимательской деятельности в зависимости от типа населенного пункта.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Для всех видов деятельности, за исключением всех видов деятельности розничной торговли, распространения и (или) размещения рекламы, индекс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установлен в размере 0,3.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Для всех видов деятельности розничной торговли и реализации товаров с использованием торговых автоматов, индекс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установлен в размере 0,4.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Для всех видов распространения и (или) размещения рекламы, индекс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установлен в размере 1,0.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C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1) площадь торгового зала до 50 кв. метров - 1,0;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2) площадь торгового зала от 50 до 100 кв. метров - 0,9;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3) площадь торгового зала свыше 100 кв. метров - 0,4;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446">
        <w:rPr>
          <w:rFonts w:ascii="Times New Roman" w:hAnsi="Times New Roman" w:cs="Times New Roman"/>
          <w:sz w:val="24"/>
          <w:szCs w:val="24"/>
        </w:rPr>
        <w:lastRenderedPageBreak/>
        <w:t>Д - индекс, учитывающий особенности труда инвалидов I и II групп,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446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E66446">
        <w:rPr>
          <w:rFonts w:ascii="Times New Roman" w:hAnsi="Times New Roman" w:cs="Times New Roman"/>
          <w:sz w:val="24"/>
          <w:szCs w:val="24"/>
        </w:rPr>
        <w:t xml:space="preserve"> оплаты труда не менее 25 процентов, устанавливается в размере 0,5;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V - индекс, учитывающий ассортимент товара при розничной торговле: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446">
        <w:rPr>
          <w:rFonts w:ascii="Times New Roman" w:hAnsi="Times New Roman" w:cs="Times New Roman"/>
          <w:sz w:val="24"/>
          <w:szCs w:val="24"/>
        </w:rPr>
        <w:t xml:space="preserve">1) мотоциклы с мощностью двигателя до 112,5 кВт (150 </w:t>
      </w:r>
      <w:proofErr w:type="spellStart"/>
      <w:r w:rsidRPr="00E66446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E66446">
        <w:rPr>
          <w:rFonts w:ascii="Times New Roman" w:hAnsi="Times New Roman" w:cs="Times New Roman"/>
          <w:sz w:val="24"/>
          <w:szCs w:val="24"/>
        </w:rPr>
        <w:t>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2) текстильные, трикотажные, швейные товары и обувь - 0,9;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6446">
        <w:rPr>
          <w:rFonts w:ascii="Times New Roman" w:hAnsi="Times New Roman" w:cs="Times New Roman"/>
          <w:sz w:val="24"/>
          <w:szCs w:val="24"/>
        </w:rPr>
        <w:t>4) смешанные товары и все остальные товары - 0,7;</w:t>
      </w:r>
    </w:p>
    <w:p w:rsidR="0020064D" w:rsidRPr="00E66446" w:rsidRDefault="002006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6446">
        <w:rPr>
          <w:rFonts w:ascii="Times New Roman" w:hAnsi="Times New Roman" w:cs="Times New Roman"/>
          <w:sz w:val="24"/>
          <w:szCs w:val="24"/>
        </w:rPr>
        <w:t>5) специализированная торговля товарами детского ассортимента, лекарственными средствами и фармацией,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20064D" w:rsidRPr="00E66446" w:rsidRDefault="0020064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20064D" w:rsidRPr="00E66446" w:rsidSect="00E664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4D"/>
    <w:rsid w:val="0020064D"/>
    <w:rsid w:val="009A0CD2"/>
    <w:rsid w:val="00D005AE"/>
    <w:rsid w:val="00E6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6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6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06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Шамгонова Жанна Владимировна</dc:creator>
  <cp:lastModifiedBy>INET</cp:lastModifiedBy>
  <cp:revision>3</cp:revision>
  <dcterms:created xsi:type="dcterms:W3CDTF">2020-02-25T13:28:00Z</dcterms:created>
  <dcterms:modified xsi:type="dcterms:W3CDTF">2020-02-25T13:30:00Z</dcterms:modified>
</cp:coreProperties>
</file>